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05" w:rsidRPr="002A2101" w:rsidRDefault="000245E8" w:rsidP="00077205">
      <w:pPr>
        <w:tabs>
          <w:tab w:val="center" w:pos="4536"/>
          <w:tab w:val="right" w:pos="8280"/>
          <w:tab w:val="right" w:pos="9781"/>
        </w:tabs>
        <w:ind w:right="-58"/>
        <w:rPr>
          <w:rFonts w:ascii="Arial" w:hAnsi="Arial" w:cs="Arial"/>
          <w:b/>
          <w:bCs/>
          <w:sz w:val="28"/>
          <w:lang w:val="en-GB"/>
        </w:rPr>
      </w:pPr>
      <w:bookmarkStart w:id="0" w:name="OLE_LINK8"/>
      <w:r w:rsidRPr="002A2101">
        <w:rPr>
          <w:rFonts w:ascii="Arial" w:eastAsia="Batang" w:hAnsi="Arial" w:cs="Arial"/>
          <w:b/>
          <w:bCs/>
          <w:sz w:val="28"/>
          <w:lang w:val="en-GB"/>
        </w:rPr>
        <w:t>3GPP TSG RAN WG1 NR Ad Hoc #3</w:t>
      </w:r>
      <w:r w:rsidR="00286644" w:rsidRPr="002A2101">
        <w:rPr>
          <w:rFonts w:ascii="Arial" w:eastAsia="Batang" w:hAnsi="Arial" w:cs="Arial"/>
          <w:b/>
          <w:bCs/>
          <w:sz w:val="28"/>
          <w:lang w:val="en-GB"/>
        </w:rPr>
        <w:t xml:space="preserve">                   </w:t>
      </w:r>
      <w:r w:rsidR="00902530" w:rsidRPr="002A2101">
        <w:rPr>
          <w:rFonts w:ascii="Arial" w:eastAsia="Batang" w:hAnsi="Arial" w:cs="Arial"/>
          <w:b/>
          <w:bCs/>
          <w:sz w:val="28"/>
          <w:lang w:val="en-GB"/>
        </w:rPr>
        <w:t xml:space="preserve">             </w:t>
      </w:r>
      <w:r w:rsidR="00534832" w:rsidRPr="002A2101">
        <w:rPr>
          <w:rFonts w:ascii="Arial" w:eastAsia="Batang" w:hAnsi="Arial" w:cs="Arial"/>
          <w:b/>
          <w:bCs/>
          <w:sz w:val="28"/>
          <w:lang w:val="en-GB"/>
        </w:rPr>
        <w:t xml:space="preserve">           </w:t>
      </w:r>
      <w:r w:rsidR="00534832" w:rsidRPr="002A2101">
        <w:rPr>
          <w:rFonts w:ascii="Arial" w:hAnsi="Arial" w:cs="Arial"/>
          <w:b/>
          <w:bCs/>
          <w:sz w:val="28"/>
          <w:lang w:val="en-GB"/>
        </w:rPr>
        <w:t>R1-</w:t>
      </w:r>
      <w:r w:rsidR="00286644" w:rsidRPr="002A2101">
        <w:rPr>
          <w:rFonts w:ascii="Arial" w:hAnsi="Arial" w:cs="Arial"/>
          <w:b/>
          <w:bCs/>
          <w:sz w:val="28"/>
          <w:lang w:val="en-GB"/>
        </w:rPr>
        <w:t>17</w:t>
      </w:r>
      <w:r w:rsidR="00344D02" w:rsidRPr="002A2101">
        <w:rPr>
          <w:rFonts w:ascii="Arial" w:hAnsi="Arial" w:cs="Arial"/>
          <w:b/>
          <w:bCs/>
          <w:sz w:val="28"/>
          <w:lang w:val="en-GB"/>
        </w:rPr>
        <w:t>162</w:t>
      </w:r>
      <w:r w:rsidR="00FA5478">
        <w:rPr>
          <w:rFonts w:ascii="Arial" w:hAnsi="Arial" w:cs="Arial"/>
          <w:b/>
          <w:bCs/>
          <w:sz w:val="28"/>
          <w:lang w:val="en-GB"/>
        </w:rPr>
        <w:t>11</w:t>
      </w:r>
    </w:p>
    <w:p w:rsidR="00077205" w:rsidRPr="002A2101" w:rsidRDefault="000245E8" w:rsidP="00077205">
      <w:pPr>
        <w:tabs>
          <w:tab w:val="center" w:pos="4536"/>
          <w:tab w:val="right" w:pos="8280"/>
          <w:tab w:val="right" w:pos="9781"/>
        </w:tabs>
        <w:ind w:right="-58"/>
        <w:rPr>
          <w:rFonts w:ascii="Arial" w:hAnsi="Arial" w:cs="Arial"/>
          <w:b/>
          <w:bCs/>
          <w:sz w:val="28"/>
        </w:rPr>
      </w:pPr>
      <w:r w:rsidRPr="002A2101">
        <w:rPr>
          <w:rFonts w:ascii="Arial" w:hAnsi="Arial" w:cs="Arial"/>
          <w:b/>
          <w:bCs/>
          <w:sz w:val="28"/>
        </w:rPr>
        <w:t>Nagoya, Japan</w:t>
      </w:r>
      <w:r w:rsidR="00902530" w:rsidRPr="002A2101">
        <w:rPr>
          <w:rFonts w:ascii="Arial" w:hAnsi="Arial" w:cs="Arial"/>
          <w:b/>
          <w:bCs/>
          <w:sz w:val="28"/>
        </w:rPr>
        <w:t xml:space="preserve">, </w:t>
      </w:r>
      <w:r w:rsidRPr="002A2101">
        <w:rPr>
          <w:rFonts w:ascii="Arial" w:hAnsi="Arial" w:cs="Arial"/>
          <w:b/>
          <w:bCs/>
          <w:sz w:val="28"/>
        </w:rPr>
        <w:t>September 18</w:t>
      </w:r>
      <w:r w:rsidRPr="002A2101">
        <w:rPr>
          <w:rFonts w:ascii="Arial" w:hAnsi="Arial" w:cs="Arial"/>
          <w:b/>
          <w:bCs/>
          <w:sz w:val="28"/>
          <w:vertAlign w:val="superscript"/>
        </w:rPr>
        <w:t>th</w:t>
      </w:r>
      <w:r w:rsidRPr="002A2101">
        <w:rPr>
          <w:rFonts w:ascii="Arial" w:hAnsi="Arial" w:cs="Arial"/>
          <w:b/>
          <w:bCs/>
          <w:sz w:val="28"/>
        </w:rPr>
        <w:t>-</w:t>
      </w:r>
      <w:r w:rsidR="00344D02" w:rsidRPr="002A2101">
        <w:rPr>
          <w:rFonts w:ascii="Arial" w:hAnsi="Arial" w:cs="Arial"/>
          <w:b/>
          <w:bCs/>
          <w:sz w:val="28"/>
        </w:rPr>
        <w:t>21</w:t>
      </w:r>
      <w:r w:rsidR="00344D02" w:rsidRPr="002A2101">
        <w:rPr>
          <w:rFonts w:ascii="Arial" w:hAnsi="Arial" w:cs="Arial"/>
          <w:b/>
          <w:bCs/>
          <w:sz w:val="28"/>
          <w:vertAlign w:val="superscript"/>
        </w:rPr>
        <w:t>st</w:t>
      </w:r>
      <w:r w:rsidR="00344D02" w:rsidRPr="002A2101">
        <w:rPr>
          <w:rFonts w:ascii="Arial" w:hAnsi="Arial" w:cs="Arial"/>
          <w:b/>
          <w:bCs/>
          <w:sz w:val="28"/>
        </w:rPr>
        <w:t xml:space="preserve"> 2017</w:t>
      </w:r>
    </w:p>
    <w:p w:rsidR="00077205" w:rsidRPr="002A2101" w:rsidRDefault="00077205" w:rsidP="00077205">
      <w:pPr>
        <w:pStyle w:val="Header"/>
        <w:tabs>
          <w:tab w:val="clear" w:pos="4536"/>
        </w:tabs>
        <w:spacing w:line="400" w:lineRule="exact"/>
        <w:ind w:left="2127" w:hanging="2127"/>
        <w:rPr>
          <w:rFonts w:eastAsia="PMingLiU"/>
          <w:sz w:val="28"/>
          <w:szCs w:val="28"/>
          <w:lang w:eastAsia="zh-TW"/>
        </w:rPr>
      </w:pPr>
      <w:r w:rsidRPr="002A2101">
        <w:rPr>
          <w:rFonts w:eastAsia="PMingLiU" w:hint="eastAsia"/>
          <w:sz w:val="28"/>
          <w:szCs w:val="28"/>
          <w:lang w:eastAsia="zh-TW"/>
        </w:rPr>
        <w:t xml:space="preserve">Source: </w:t>
      </w:r>
      <w:proofErr w:type="spellStart"/>
      <w:r w:rsidRPr="002A2101">
        <w:rPr>
          <w:rFonts w:eastAsia="PMingLiU" w:hint="eastAsia"/>
          <w:sz w:val="28"/>
          <w:szCs w:val="28"/>
          <w:lang w:eastAsia="zh-TW"/>
        </w:rPr>
        <w:t>MediaTek</w:t>
      </w:r>
      <w:proofErr w:type="spellEnd"/>
      <w:r w:rsidRPr="002A2101">
        <w:rPr>
          <w:rFonts w:eastAsia="PMingLiU" w:hint="eastAsia"/>
          <w:sz w:val="28"/>
          <w:szCs w:val="28"/>
          <w:lang w:eastAsia="zh-TW"/>
        </w:rPr>
        <w:t xml:space="preserve"> Inc.</w:t>
      </w:r>
    </w:p>
    <w:p w:rsidR="00077205" w:rsidRPr="002A2101" w:rsidRDefault="00077205" w:rsidP="00077205">
      <w:pPr>
        <w:pStyle w:val="Header"/>
        <w:tabs>
          <w:tab w:val="clear" w:pos="4536"/>
        </w:tabs>
        <w:spacing w:line="400" w:lineRule="exact"/>
        <w:ind w:left="2127" w:hanging="2127"/>
        <w:rPr>
          <w:rFonts w:eastAsia="PMingLiU"/>
          <w:sz w:val="28"/>
          <w:szCs w:val="28"/>
          <w:lang w:eastAsia="zh-TW"/>
        </w:rPr>
      </w:pPr>
      <w:r w:rsidRPr="002A2101">
        <w:rPr>
          <w:rFonts w:eastAsia="PMingLiU" w:hint="eastAsia"/>
          <w:sz w:val="28"/>
          <w:szCs w:val="28"/>
          <w:lang w:eastAsia="zh-TW"/>
        </w:rPr>
        <w:t xml:space="preserve">Title: </w:t>
      </w:r>
      <w:r w:rsidR="00FE25EA" w:rsidRPr="002A2101">
        <w:rPr>
          <w:rFonts w:eastAsia="PMingLiU"/>
          <w:sz w:val="28"/>
          <w:szCs w:val="28"/>
          <w:lang w:eastAsia="zh-TW"/>
        </w:rPr>
        <w:t>Multi-TRP and multi-panel transmission</w:t>
      </w:r>
    </w:p>
    <w:p w:rsidR="00077205" w:rsidRPr="002A2101" w:rsidRDefault="00077205" w:rsidP="00077205">
      <w:pPr>
        <w:pStyle w:val="Header"/>
        <w:tabs>
          <w:tab w:val="clear" w:pos="4536"/>
        </w:tabs>
        <w:spacing w:line="400" w:lineRule="exact"/>
        <w:ind w:left="2127" w:hanging="2127"/>
        <w:rPr>
          <w:rFonts w:eastAsia="PMingLiU"/>
          <w:color w:val="000000"/>
          <w:sz w:val="28"/>
          <w:szCs w:val="28"/>
          <w:lang w:eastAsia="zh-TW"/>
        </w:rPr>
      </w:pPr>
      <w:r w:rsidRPr="002A2101">
        <w:rPr>
          <w:rFonts w:eastAsia="PMingLiU" w:hint="eastAsia"/>
          <w:color w:val="000000"/>
          <w:sz w:val="28"/>
          <w:szCs w:val="28"/>
          <w:lang w:eastAsia="zh-TW"/>
        </w:rPr>
        <w:t>Agenda Item:</w:t>
      </w:r>
      <w:r w:rsidRPr="002A2101">
        <w:rPr>
          <w:rFonts w:eastAsia="PMingLiU"/>
          <w:color w:val="FF0000"/>
          <w:sz w:val="28"/>
          <w:szCs w:val="28"/>
          <w:lang w:eastAsia="zh-TW"/>
        </w:rPr>
        <w:t xml:space="preserve"> </w:t>
      </w:r>
      <w:r w:rsidR="00F07D0D" w:rsidRPr="002A2101">
        <w:rPr>
          <w:rFonts w:eastAsia="PMingLiU"/>
          <w:sz w:val="28"/>
          <w:szCs w:val="28"/>
          <w:lang w:eastAsia="zh-TW"/>
        </w:rPr>
        <w:t>6</w:t>
      </w:r>
      <w:r w:rsidR="00344D02" w:rsidRPr="002A2101">
        <w:rPr>
          <w:rFonts w:eastAsia="PMingLiU"/>
          <w:sz w:val="28"/>
          <w:szCs w:val="28"/>
          <w:lang w:eastAsia="zh-TW"/>
        </w:rPr>
        <w:t>.2.1.</w:t>
      </w:r>
      <w:r w:rsidR="00FA5478">
        <w:rPr>
          <w:rFonts w:eastAsia="PMingLiU"/>
          <w:sz w:val="28"/>
          <w:szCs w:val="28"/>
          <w:lang w:eastAsia="zh-TW"/>
        </w:rPr>
        <w:t>6</w:t>
      </w:r>
      <w:bookmarkStart w:id="1" w:name="_GoBack"/>
      <w:bookmarkEnd w:id="1"/>
    </w:p>
    <w:p w:rsidR="00077205" w:rsidRPr="002A2101" w:rsidRDefault="00077205" w:rsidP="00077205">
      <w:pPr>
        <w:pStyle w:val="Header"/>
        <w:tabs>
          <w:tab w:val="clear" w:pos="4536"/>
        </w:tabs>
        <w:spacing w:line="400" w:lineRule="exact"/>
        <w:rPr>
          <w:rFonts w:eastAsia="PMingLiU"/>
          <w:sz w:val="28"/>
          <w:szCs w:val="28"/>
          <w:lang w:eastAsia="zh-TW"/>
        </w:rPr>
      </w:pPr>
      <w:r w:rsidRPr="002A2101">
        <w:rPr>
          <w:rFonts w:eastAsia="PMingLiU" w:hint="eastAsia"/>
          <w:sz w:val="28"/>
          <w:szCs w:val="28"/>
          <w:lang w:eastAsia="zh-TW"/>
        </w:rPr>
        <w:t xml:space="preserve">Document for:  Discussion </w:t>
      </w:r>
    </w:p>
    <w:p w:rsidR="00077205" w:rsidRPr="002A2101" w:rsidRDefault="00077205" w:rsidP="00077205">
      <w:pPr>
        <w:pStyle w:val="Header"/>
        <w:tabs>
          <w:tab w:val="clear" w:pos="4536"/>
        </w:tabs>
        <w:spacing w:line="400" w:lineRule="exact"/>
        <w:rPr>
          <w:rFonts w:eastAsia="PMingLiU"/>
          <w:sz w:val="28"/>
          <w:szCs w:val="28"/>
          <w:lang w:eastAsia="zh-TW"/>
        </w:rPr>
      </w:pPr>
    </w:p>
    <w:p w:rsidR="00077205" w:rsidRPr="002A2101" w:rsidRDefault="00077205" w:rsidP="00077205">
      <w:pPr>
        <w:pStyle w:val="Header"/>
        <w:tabs>
          <w:tab w:val="clear" w:pos="4536"/>
        </w:tabs>
        <w:spacing w:line="400" w:lineRule="exact"/>
        <w:rPr>
          <w:rFonts w:eastAsia="PMingLiU"/>
          <w:sz w:val="28"/>
          <w:szCs w:val="28"/>
          <w:lang w:eastAsia="zh-TW"/>
        </w:rPr>
      </w:pPr>
    </w:p>
    <w:p w:rsidR="00077205" w:rsidRPr="002A2101" w:rsidRDefault="003934F0" w:rsidP="00077205">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077205" w:rsidRPr="002A2101" w:rsidRDefault="00077205" w:rsidP="00077205">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2" w:name="_Toc474161164"/>
      <w:r w:rsidRPr="002A2101">
        <w:rPr>
          <w:b w:val="0"/>
          <w:sz w:val="32"/>
        </w:rPr>
        <w:t>Introduction</w:t>
      </w:r>
      <w:bookmarkEnd w:id="2"/>
    </w:p>
    <w:p w:rsidR="00E66765" w:rsidRPr="002A2101" w:rsidRDefault="00E66765" w:rsidP="00E66765">
      <w:r w:rsidRPr="002A2101">
        <w:t>Some agreements were reached in previous meetings:</w:t>
      </w:r>
    </w:p>
    <w:p w:rsidR="00E66765" w:rsidRPr="002A2101" w:rsidRDefault="00E66765" w:rsidP="00E66765">
      <w:pPr>
        <w:rPr>
          <w:rFonts w:eastAsia="MS Mincho"/>
        </w:rPr>
      </w:pPr>
      <w:r w:rsidRPr="002A2101">
        <w:t xml:space="preserve"> </w:t>
      </w:r>
    </w:p>
    <w:p w:rsidR="00E66765" w:rsidRPr="002A2101" w:rsidRDefault="00E66765" w:rsidP="00E66765">
      <w:pPr>
        <w:rPr>
          <w:rFonts w:eastAsia="MS Mincho"/>
          <w:sz w:val="24"/>
        </w:rPr>
      </w:pPr>
    </w:p>
    <w:p w:rsidR="00E66765" w:rsidRPr="002A2101" w:rsidRDefault="00E66765" w:rsidP="00E66765">
      <w:pPr>
        <w:rPr>
          <w:rFonts w:eastAsia="MS Mincho"/>
          <w:szCs w:val="20"/>
          <w:lang w:eastAsia="ja-JP"/>
        </w:rPr>
      </w:pPr>
      <w:r w:rsidRPr="002A2101">
        <w:rPr>
          <w:rFonts w:eastAsia="MS Mincho"/>
          <w:szCs w:val="20"/>
          <w:highlight w:val="green"/>
          <w:lang w:eastAsia="ja-JP"/>
        </w:rPr>
        <w:t>Agreements</w:t>
      </w:r>
      <w:r w:rsidRPr="002A2101">
        <w:rPr>
          <w:rFonts w:eastAsia="MS Mincho"/>
          <w:szCs w:val="20"/>
          <w:lang w:eastAsia="ja-JP"/>
        </w:rPr>
        <w:t>:</w:t>
      </w:r>
    </w:p>
    <w:p w:rsidR="00E66765" w:rsidRPr="002A2101" w:rsidRDefault="00E66765" w:rsidP="00E66765">
      <w:pPr>
        <w:numPr>
          <w:ilvl w:val="0"/>
          <w:numId w:val="20"/>
        </w:numPr>
        <w:rPr>
          <w:szCs w:val="20"/>
        </w:rPr>
      </w:pPr>
      <w:r w:rsidRPr="002A2101">
        <w:rPr>
          <w:szCs w:val="20"/>
        </w:rPr>
        <w:t>Adopt the following for NR reception:</w:t>
      </w:r>
    </w:p>
    <w:p w:rsidR="00E66765" w:rsidRPr="002A2101" w:rsidRDefault="00E66765" w:rsidP="00E66765">
      <w:pPr>
        <w:numPr>
          <w:ilvl w:val="2"/>
          <w:numId w:val="20"/>
        </w:numPr>
        <w:rPr>
          <w:szCs w:val="20"/>
        </w:rPr>
      </w:pPr>
      <w:r w:rsidRPr="002A2101">
        <w:rPr>
          <w:szCs w:val="20"/>
        </w:rPr>
        <w:t>Single NR-PDCCH schedules single NR-PDSCH where separate layers are transmitted from separate TRPs</w:t>
      </w:r>
    </w:p>
    <w:p w:rsidR="00E66765" w:rsidRPr="002A2101" w:rsidRDefault="00E66765" w:rsidP="00E66765">
      <w:pPr>
        <w:numPr>
          <w:ilvl w:val="2"/>
          <w:numId w:val="20"/>
        </w:numPr>
        <w:rPr>
          <w:szCs w:val="20"/>
        </w:rPr>
      </w:pPr>
      <w:r w:rsidRPr="002A2101">
        <w:rPr>
          <w:szCs w:val="20"/>
        </w:rPr>
        <w:t xml:space="preserve">Multiple NR-PDCCHs each scheduling a respective NR-PDSCH where each NR-PDSCH is transmitted from a separate TRP </w:t>
      </w:r>
    </w:p>
    <w:p w:rsidR="00E66765" w:rsidRPr="002A2101" w:rsidRDefault="00E66765" w:rsidP="00E66765">
      <w:pPr>
        <w:numPr>
          <w:ilvl w:val="2"/>
          <w:numId w:val="20"/>
        </w:numPr>
        <w:rPr>
          <w:szCs w:val="20"/>
        </w:rPr>
      </w:pPr>
      <w:r w:rsidRPr="002A2101">
        <w:rPr>
          <w:szCs w:val="20"/>
        </w:rPr>
        <w:t>Note: the case of single NR-PDCCH schedules single NR-PDSCH where each layer is transmitted from all TRPs jointly can be done in a spec-transparent manner</w:t>
      </w:r>
    </w:p>
    <w:p w:rsidR="00E66765" w:rsidRPr="002A2101" w:rsidRDefault="00E66765" w:rsidP="00E66765">
      <w:pPr>
        <w:numPr>
          <w:ilvl w:val="3"/>
          <w:numId w:val="20"/>
        </w:numPr>
        <w:rPr>
          <w:szCs w:val="20"/>
        </w:rPr>
      </w:pPr>
      <w:r w:rsidRPr="002A2101">
        <w:rPr>
          <w:szCs w:val="20"/>
        </w:rPr>
        <w:t>Note: CSI feedback details for the above case can be discussed separately</w:t>
      </w:r>
    </w:p>
    <w:p w:rsidR="00E66765" w:rsidRPr="002A2101" w:rsidRDefault="00E66765" w:rsidP="00E66765">
      <w:pPr>
        <w:rPr>
          <w:rFonts w:eastAsia="MS Mincho"/>
          <w:lang w:eastAsia="ja-JP"/>
        </w:rPr>
      </w:pPr>
    </w:p>
    <w:p w:rsidR="00E66765" w:rsidRPr="002A2101" w:rsidRDefault="00E66765" w:rsidP="00E66765">
      <w:pPr>
        <w:rPr>
          <w:rFonts w:eastAsia="MS Mincho"/>
          <w:szCs w:val="20"/>
          <w:lang w:eastAsia="ja-JP"/>
        </w:rPr>
      </w:pPr>
      <w:r w:rsidRPr="002A2101">
        <w:rPr>
          <w:rFonts w:eastAsia="MS Mincho"/>
          <w:szCs w:val="20"/>
          <w:highlight w:val="green"/>
          <w:lang w:eastAsia="ja-JP"/>
        </w:rPr>
        <w:t>Agreements:</w:t>
      </w:r>
    </w:p>
    <w:p w:rsidR="00E66765" w:rsidRPr="002A2101" w:rsidRDefault="00E66765" w:rsidP="00E66765">
      <w:pPr>
        <w:numPr>
          <w:ilvl w:val="2"/>
          <w:numId w:val="20"/>
        </w:numPr>
        <w:rPr>
          <w:szCs w:val="20"/>
        </w:rPr>
      </w:pPr>
      <w:r w:rsidRPr="002A2101">
        <w:rPr>
          <w:rFonts w:eastAsia="MS Mincho"/>
          <w:szCs w:val="20"/>
          <w:lang w:eastAsia="ja-JP"/>
        </w:rPr>
        <w:t xml:space="preserve">For the reception of </w:t>
      </w:r>
      <w:r w:rsidRPr="002A2101">
        <w:rPr>
          <w:szCs w:val="20"/>
        </w:rPr>
        <w:t>multiple NR-PDCCHs each scheduling a respective NR-PDSCH where each NR-PDSCH is transmitted from a separate TRP, NR supports:</w:t>
      </w:r>
    </w:p>
    <w:p w:rsidR="00E66765" w:rsidRPr="002A2101" w:rsidRDefault="00E66765" w:rsidP="00E66765">
      <w:pPr>
        <w:numPr>
          <w:ilvl w:val="1"/>
          <w:numId w:val="30"/>
        </w:numPr>
        <w:rPr>
          <w:rFonts w:eastAsia="MS Mincho"/>
          <w:szCs w:val="20"/>
          <w:lang w:eastAsia="ja-JP"/>
        </w:rPr>
      </w:pPr>
      <w:r w:rsidRPr="002A2101">
        <w:rPr>
          <w:rFonts w:eastAsia="MS Mincho"/>
          <w:szCs w:val="20"/>
          <w:lang w:eastAsia="ja-JP"/>
        </w:rPr>
        <w:t>The maximum supported number of NR-PDCCHs/PDSCHs is either 2 or 3 or 4</w:t>
      </w:r>
    </w:p>
    <w:p w:rsidR="00E66765" w:rsidRPr="002A2101" w:rsidRDefault="00E66765" w:rsidP="00E66765">
      <w:pPr>
        <w:numPr>
          <w:ilvl w:val="2"/>
          <w:numId w:val="30"/>
        </w:numPr>
        <w:rPr>
          <w:rFonts w:eastAsia="MS Mincho"/>
          <w:szCs w:val="20"/>
          <w:lang w:eastAsia="ja-JP"/>
        </w:rPr>
      </w:pPr>
      <w:r w:rsidRPr="002A2101">
        <w:rPr>
          <w:rFonts w:eastAsia="MS Mincho"/>
          <w:szCs w:val="20"/>
          <w:lang w:eastAsia="ja-JP"/>
        </w:rPr>
        <w:t>To be decided next meeting</w:t>
      </w:r>
    </w:p>
    <w:p w:rsidR="00E66765" w:rsidRPr="002A2101" w:rsidRDefault="00E66765" w:rsidP="00E66765">
      <w:pPr>
        <w:numPr>
          <w:ilvl w:val="2"/>
          <w:numId w:val="30"/>
        </w:numPr>
        <w:rPr>
          <w:rFonts w:eastAsia="MS Mincho"/>
          <w:szCs w:val="20"/>
          <w:lang w:eastAsia="ja-JP"/>
        </w:rPr>
      </w:pPr>
      <w:r w:rsidRPr="002A2101">
        <w:rPr>
          <w:rFonts w:eastAsia="MS Mincho"/>
          <w:szCs w:val="20"/>
          <w:lang w:eastAsia="ja-JP"/>
        </w:rPr>
        <w:t>FFS signaling (explicit or implicit) of the maximum number of NR-PDCCHs/PDSCHs for a UE, including the case of signaling a single NR-PDCCH/PDSCH</w:t>
      </w:r>
    </w:p>
    <w:p w:rsidR="00E66765" w:rsidRPr="002A2101" w:rsidRDefault="00E66765" w:rsidP="00E66765">
      <w:pPr>
        <w:rPr>
          <w:rFonts w:eastAsia="MS Mincho"/>
          <w:szCs w:val="20"/>
        </w:rPr>
      </w:pPr>
    </w:p>
    <w:p w:rsidR="00E66765" w:rsidRPr="002A2101" w:rsidRDefault="00E66765" w:rsidP="00E66765">
      <w:pPr>
        <w:rPr>
          <w:rFonts w:eastAsia="MS Mincho"/>
          <w:szCs w:val="20"/>
        </w:rPr>
      </w:pPr>
      <w:r w:rsidRPr="002A2101">
        <w:rPr>
          <w:rFonts w:eastAsia="MS Mincho"/>
          <w:szCs w:val="20"/>
        </w:rPr>
        <w:t>At NR Ad Hoc #2, more agreements were reached:</w:t>
      </w:r>
    </w:p>
    <w:p w:rsidR="00E66765" w:rsidRPr="002A2101" w:rsidRDefault="00E66765" w:rsidP="00E66765">
      <w:pPr>
        <w:rPr>
          <w:rFonts w:eastAsia="MS Mincho"/>
          <w:szCs w:val="20"/>
        </w:rPr>
      </w:pPr>
    </w:p>
    <w:p w:rsidR="00E66765" w:rsidRPr="002A2101" w:rsidRDefault="00E66765" w:rsidP="00E66765">
      <w:pPr>
        <w:rPr>
          <w:rFonts w:eastAsia="MS Mincho"/>
          <w:szCs w:val="20"/>
          <w:lang w:eastAsia="ja-JP"/>
        </w:rPr>
      </w:pPr>
      <w:r w:rsidRPr="002A2101">
        <w:rPr>
          <w:rFonts w:eastAsia="MS Mincho"/>
          <w:szCs w:val="20"/>
          <w:highlight w:val="green"/>
          <w:lang w:eastAsia="ja-JP"/>
        </w:rPr>
        <w:t>Agreements:</w:t>
      </w:r>
    </w:p>
    <w:p w:rsidR="00E66765" w:rsidRPr="002A2101" w:rsidRDefault="00E66765" w:rsidP="00E66765">
      <w:pPr>
        <w:numPr>
          <w:ilvl w:val="0"/>
          <w:numId w:val="31"/>
        </w:numPr>
        <w:rPr>
          <w:rFonts w:eastAsia="MS Mincho"/>
          <w:szCs w:val="20"/>
          <w:lang w:eastAsia="ja-JP"/>
        </w:rPr>
      </w:pPr>
      <w:r w:rsidRPr="002A2101">
        <w:rPr>
          <w:rFonts w:eastAsia="MS Mincho"/>
          <w:szCs w:val="20"/>
          <w:lang w:eastAsia="ja-JP"/>
        </w:rPr>
        <w:t>The maximum supported number of unicast and dynamically scheduled NR-PDSCHs a UE can be expected to simultaneously receive is 2 on a per component carrier basis in case of one bandwidth part for the component carrier</w:t>
      </w:r>
    </w:p>
    <w:p w:rsidR="00E66765" w:rsidRPr="002A2101" w:rsidRDefault="00E66765" w:rsidP="00E66765">
      <w:pPr>
        <w:numPr>
          <w:ilvl w:val="1"/>
          <w:numId w:val="31"/>
        </w:numPr>
        <w:rPr>
          <w:rFonts w:eastAsia="MS Mincho"/>
          <w:szCs w:val="20"/>
          <w:lang w:eastAsia="ja-JP"/>
        </w:rPr>
      </w:pPr>
      <w:r w:rsidRPr="002A2101">
        <w:rPr>
          <w:rFonts w:eastAsia="MS Mincho"/>
          <w:szCs w:val="20"/>
          <w:lang w:eastAsia="ja-JP"/>
        </w:rPr>
        <w:t>FFS in case of two or more bandwidth parts for the component carrier</w:t>
      </w:r>
    </w:p>
    <w:p w:rsidR="00E66765" w:rsidRPr="002A2101" w:rsidRDefault="00E66765" w:rsidP="00E66765">
      <w:pPr>
        <w:numPr>
          <w:ilvl w:val="1"/>
          <w:numId w:val="31"/>
        </w:numPr>
        <w:rPr>
          <w:rFonts w:eastAsia="MS Mincho"/>
          <w:szCs w:val="20"/>
          <w:lang w:eastAsia="ja-JP"/>
        </w:rPr>
      </w:pPr>
      <w:r w:rsidRPr="002A2101">
        <w:rPr>
          <w:rFonts w:eastAsia="MS Mincho"/>
          <w:szCs w:val="20"/>
          <w:lang w:eastAsia="ja-JP"/>
        </w:rPr>
        <w:t>FFS the max number of corresponding NR-PDCCHs</w:t>
      </w:r>
    </w:p>
    <w:p w:rsidR="00E66765" w:rsidRPr="002A2101" w:rsidRDefault="00E66765" w:rsidP="00E66765">
      <w:pPr>
        <w:rPr>
          <w:rFonts w:eastAsia="MS Mincho"/>
          <w:szCs w:val="20"/>
        </w:rPr>
      </w:pPr>
    </w:p>
    <w:p w:rsidR="00E66765" w:rsidRPr="002A2101" w:rsidRDefault="00E66765" w:rsidP="00E66765">
      <w:pPr>
        <w:rPr>
          <w:rFonts w:eastAsia="MS Mincho"/>
          <w:szCs w:val="20"/>
        </w:rPr>
      </w:pPr>
    </w:p>
    <w:p w:rsidR="00E66765" w:rsidRPr="002A2101" w:rsidRDefault="00E66765" w:rsidP="00E66765">
      <w:pPr>
        <w:rPr>
          <w:rFonts w:eastAsia="MS Mincho"/>
          <w:szCs w:val="20"/>
          <w:lang w:eastAsia="ja-JP"/>
        </w:rPr>
      </w:pPr>
      <w:r w:rsidRPr="002A2101">
        <w:rPr>
          <w:rFonts w:eastAsia="MS Mincho"/>
          <w:szCs w:val="20"/>
          <w:highlight w:val="green"/>
          <w:lang w:eastAsia="ja-JP"/>
        </w:rPr>
        <w:t>Agreements</w:t>
      </w:r>
      <w:r w:rsidRPr="002A2101">
        <w:rPr>
          <w:rFonts w:eastAsia="MS Mincho"/>
          <w:szCs w:val="20"/>
          <w:lang w:eastAsia="ja-JP"/>
        </w:rPr>
        <w:t>:</w:t>
      </w:r>
    </w:p>
    <w:p w:rsidR="00E66765" w:rsidRPr="002A2101" w:rsidRDefault="00E66765" w:rsidP="00E66765">
      <w:pPr>
        <w:numPr>
          <w:ilvl w:val="0"/>
          <w:numId w:val="32"/>
        </w:numPr>
        <w:rPr>
          <w:rFonts w:eastAsia="MS Mincho"/>
          <w:szCs w:val="20"/>
          <w:lang w:eastAsia="ja-JP"/>
        </w:rPr>
      </w:pPr>
      <w:r w:rsidRPr="002A2101">
        <w:rPr>
          <w:rFonts w:eastAsia="MS Mincho"/>
          <w:szCs w:val="20"/>
          <w:lang w:eastAsia="ja-JP"/>
        </w:rPr>
        <w:t>Send LS to RAN2 (cc RAN3) to inform about RAN1 agreement from RAN1#89 on the support of multiple PDSCHs transmission to the UE to support NC-JT operation</w:t>
      </w:r>
    </w:p>
    <w:p w:rsidR="00E66765" w:rsidRPr="002A2101" w:rsidRDefault="00E66765" w:rsidP="00E66765">
      <w:pPr>
        <w:numPr>
          <w:ilvl w:val="0"/>
          <w:numId w:val="32"/>
        </w:numPr>
        <w:rPr>
          <w:rFonts w:eastAsia="MS Mincho"/>
          <w:szCs w:val="20"/>
          <w:lang w:eastAsia="ja-JP"/>
        </w:rPr>
      </w:pPr>
      <w:r w:rsidRPr="002A2101">
        <w:rPr>
          <w:rFonts w:eastAsia="MS Mincho"/>
          <w:szCs w:val="20"/>
          <w:lang w:eastAsia="ja-JP"/>
        </w:rPr>
        <w:t xml:space="preserve">Include in the LS the following content </w:t>
      </w:r>
    </w:p>
    <w:p w:rsidR="00E66765" w:rsidRPr="002A2101" w:rsidRDefault="00E66765" w:rsidP="00E66765">
      <w:pPr>
        <w:numPr>
          <w:ilvl w:val="1"/>
          <w:numId w:val="32"/>
        </w:numPr>
        <w:rPr>
          <w:rFonts w:eastAsia="MS Mincho"/>
          <w:szCs w:val="20"/>
          <w:lang w:eastAsia="ja-JP"/>
        </w:rPr>
      </w:pPr>
      <w:r w:rsidRPr="002A2101">
        <w:rPr>
          <w:rFonts w:eastAsia="MS Mincho"/>
          <w:szCs w:val="20"/>
          <w:lang w:eastAsia="ja-JP"/>
        </w:rPr>
        <w:t>RAN1 agreement from RAN1#89</w:t>
      </w:r>
    </w:p>
    <w:p w:rsidR="00E66765" w:rsidRPr="002A2101" w:rsidRDefault="00E66765" w:rsidP="00E66765">
      <w:pPr>
        <w:numPr>
          <w:ilvl w:val="1"/>
          <w:numId w:val="32"/>
        </w:numPr>
        <w:rPr>
          <w:rFonts w:eastAsia="MS Mincho"/>
          <w:szCs w:val="20"/>
          <w:lang w:eastAsia="ja-JP"/>
        </w:rPr>
      </w:pPr>
      <w:r w:rsidRPr="002A2101">
        <w:rPr>
          <w:rFonts w:eastAsia="MS Mincho"/>
          <w:szCs w:val="20"/>
          <w:lang w:eastAsia="ja-JP"/>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p>
    <w:p w:rsidR="00E66765" w:rsidRPr="002A2101" w:rsidRDefault="00E66765" w:rsidP="00E66765">
      <w:pPr>
        <w:numPr>
          <w:ilvl w:val="1"/>
          <w:numId w:val="32"/>
        </w:numPr>
        <w:rPr>
          <w:rFonts w:eastAsia="MS Mincho"/>
          <w:szCs w:val="20"/>
          <w:lang w:eastAsia="ja-JP"/>
        </w:rPr>
      </w:pPr>
      <w:r w:rsidRPr="002A2101">
        <w:rPr>
          <w:rFonts w:eastAsia="MS Mincho"/>
          <w:szCs w:val="20"/>
          <w:lang w:eastAsia="ja-JP"/>
        </w:rPr>
        <w:t>RAN1 thinks that the above agreement may have impact on RAN2 specification</w:t>
      </w:r>
    </w:p>
    <w:p w:rsidR="00E66765" w:rsidRPr="002A2101" w:rsidRDefault="00E66765" w:rsidP="00E66765">
      <w:pPr>
        <w:numPr>
          <w:ilvl w:val="1"/>
          <w:numId w:val="32"/>
        </w:numPr>
        <w:rPr>
          <w:rFonts w:eastAsia="MS Mincho"/>
          <w:szCs w:val="20"/>
          <w:lang w:eastAsia="ja-JP"/>
        </w:rPr>
      </w:pPr>
      <w:r w:rsidRPr="002A2101">
        <w:rPr>
          <w:rFonts w:eastAsia="MS Mincho"/>
          <w:szCs w:val="20"/>
          <w:lang w:eastAsia="ja-JP"/>
        </w:rPr>
        <w:lastRenderedPageBreak/>
        <w:t>Actions: RAN1 asks RAN2 to take into account the above agreement in RAN2’s work and provide any information that may be relevant for future RAN1’s work on this topic</w:t>
      </w:r>
    </w:p>
    <w:p w:rsidR="00E66765" w:rsidRPr="002A2101" w:rsidRDefault="00E66765" w:rsidP="00E66765">
      <w:pPr>
        <w:rPr>
          <w:rFonts w:eastAsia="MS Mincho"/>
          <w:szCs w:val="20"/>
        </w:rPr>
      </w:pPr>
    </w:p>
    <w:p w:rsidR="00E66765" w:rsidRPr="002A2101" w:rsidRDefault="00E66765" w:rsidP="00E66765">
      <w:pPr>
        <w:ind w:left="720"/>
        <w:rPr>
          <w:rFonts w:eastAsia="MS Mincho"/>
          <w:szCs w:val="20"/>
        </w:rPr>
      </w:pPr>
    </w:p>
    <w:p w:rsidR="00E66765" w:rsidRPr="002A2101" w:rsidRDefault="00E66765" w:rsidP="00E66765">
      <w:pPr>
        <w:ind w:left="720"/>
        <w:rPr>
          <w:rFonts w:eastAsia="MS Mincho"/>
          <w:szCs w:val="20"/>
        </w:rPr>
      </w:pPr>
      <w:r w:rsidRPr="002A2101">
        <w:rPr>
          <w:rFonts w:eastAsia="MS Mincho"/>
          <w:szCs w:val="20"/>
        </w:rPr>
        <w:t>In this contribution, we provide our views on multi-TRP &amp; multi-panel transmission.</w:t>
      </w:r>
    </w:p>
    <w:p w:rsidR="00077205" w:rsidRPr="002A2101" w:rsidRDefault="00077205" w:rsidP="00077205">
      <w:pPr>
        <w:pStyle w:val="BodyText"/>
      </w:pPr>
    </w:p>
    <w:p w:rsidR="000C16C6" w:rsidRPr="002A2101" w:rsidRDefault="009C34B8" w:rsidP="009C34B8">
      <w:pPr>
        <w:rPr>
          <w:szCs w:val="20"/>
        </w:rPr>
      </w:pPr>
      <w:bookmarkStart w:id="3" w:name="OLE_LINK10"/>
      <w:bookmarkStart w:id="4" w:name="OLE_LINK11"/>
      <w:bookmarkStart w:id="5" w:name="OLE_LINK6"/>
      <w:bookmarkStart w:id="6" w:name="OLE_LINK7"/>
      <w:bookmarkEnd w:id="0"/>
      <w:r w:rsidRPr="002A2101">
        <w:rPr>
          <w:szCs w:val="20"/>
        </w:rPr>
        <w:t>At RAN1 #90, the following agreements/working assumption were reached:</w:t>
      </w:r>
    </w:p>
    <w:p w:rsidR="00FE25EA" w:rsidRPr="002A2101" w:rsidRDefault="00FE25EA" w:rsidP="00FE25EA">
      <w:pPr>
        <w:rPr>
          <w:szCs w:val="20"/>
        </w:rPr>
      </w:pPr>
      <w:r w:rsidRPr="002A2101">
        <w:rPr>
          <w:szCs w:val="20"/>
          <w:highlight w:val="green"/>
        </w:rPr>
        <w:t>Agreements:</w:t>
      </w:r>
    </w:p>
    <w:p w:rsidR="00FE25EA" w:rsidRPr="002A2101" w:rsidRDefault="00FE25EA" w:rsidP="00FE25EA">
      <w:pPr>
        <w:numPr>
          <w:ilvl w:val="0"/>
          <w:numId w:val="29"/>
        </w:numPr>
        <w:tabs>
          <w:tab w:val="left" w:pos="1440"/>
        </w:tabs>
        <w:rPr>
          <w:rFonts w:eastAsia="MS Mincho"/>
          <w:iCs/>
          <w:szCs w:val="20"/>
          <w:lang w:eastAsia="ja-JP"/>
        </w:rPr>
      </w:pPr>
      <w:r w:rsidRPr="002A2101">
        <w:rPr>
          <w:rFonts w:eastAsia="MS Mincho"/>
          <w:iCs/>
          <w:szCs w:val="20"/>
          <w:lang w:eastAsia="ja-JP"/>
        </w:rPr>
        <w:t>The maximum supported number of NR-PDCCHs corresponding to scheduled NR-PDSCHs that a UE can be expected to receive in a single slot is 2 on a per component carrier basis in case of one bandwidth part for the component carrier</w:t>
      </w:r>
    </w:p>
    <w:p w:rsidR="00FE25EA" w:rsidRPr="002A2101" w:rsidRDefault="00FE25EA" w:rsidP="00FE25EA">
      <w:pPr>
        <w:numPr>
          <w:ilvl w:val="1"/>
          <w:numId w:val="29"/>
        </w:numPr>
        <w:tabs>
          <w:tab w:val="left" w:pos="1440"/>
        </w:tabs>
        <w:rPr>
          <w:rFonts w:eastAsia="MS Mincho"/>
          <w:iCs/>
          <w:szCs w:val="20"/>
          <w:lang w:eastAsia="ja-JP"/>
        </w:rPr>
      </w:pPr>
      <w:r w:rsidRPr="002A2101">
        <w:rPr>
          <w:rFonts w:eastAsia="MS Mincho"/>
          <w:iCs/>
          <w:szCs w:val="20"/>
          <w:lang w:eastAsia="ja-JP"/>
        </w:rPr>
        <w:t>FFS the case of multiple BWPs for the component carrier if supported</w:t>
      </w:r>
    </w:p>
    <w:p w:rsidR="00FE25EA" w:rsidRPr="002A2101" w:rsidRDefault="00FE25EA" w:rsidP="00FE25EA">
      <w:pPr>
        <w:numPr>
          <w:ilvl w:val="1"/>
          <w:numId w:val="29"/>
        </w:numPr>
        <w:tabs>
          <w:tab w:val="left" w:pos="1440"/>
        </w:tabs>
        <w:rPr>
          <w:rFonts w:eastAsia="MS Mincho"/>
          <w:iCs/>
          <w:szCs w:val="20"/>
          <w:lang w:eastAsia="ja-JP"/>
        </w:rPr>
      </w:pPr>
      <w:r w:rsidRPr="002A2101">
        <w:rPr>
          <w:rFonts w:eastAsia="MS Mincho"/>
          <w:iCs/>
          <w:szCs w:val="20"/>
          <w:lang w:eastAsia="ja-JP"/>
        </w:rPr>
        <w:t>(</w:t>
      </w:r>
      <w:r w:rsidRPr="002A2101">
        <w:rPr>
          <w:rFonts w:eastAsia="MS Mincho"/>
          <w:iCs/>
          <w:szCs w:val="20"/>
          <w:highlight w:val="darkYellow"/>
          <w:lang w:eastAsia="ja-JP"/>
        </w:rPr>
        <w:t>Working assumption</w:t>
      </w:r>
      <w:r w:rsidRPr="002A2101">
        <w:rPr>
          <w:rFonts w:eastAsia="MS Mincho"/>
          <w:iCs/>
          <w:szCs w:val="20"/>
          <w:lang w:eastAsia="ja-JP"/>
        </w:rPr>
        <w:t>) In this case, at most a total of 2 CWs over the scheduled NR-PDSCHs</w:t>
      </w:r>
    </w:p>
    <w:p w:rsidR="00FE25EA" w:rsidRPr="002A2101" w:rsidRDefault="00FE25EA" w:rsidP="00FE25EA">
      <w:pPr>
        <w:numPr>
          <w:ilvl w:val="0"/>
          <w:numId w:val="29"/>
        </w:numPr>
        <w:tabs>
          <w:tab w:val="left" w:pos="1440"/>
        </w:tabs>
        <w:rPr>
          <w:rFonts w:eastAsia="MS Mincho"/>
          <w:iCs/>
          <w:szCs w:val="20"/>
          <w:lang w:eastAsia="ja-JP"/>
        </w:rPr>
      </w:pPr>
      <w:r w:rsidRPr="002A2101">
        <w:rPr>
          <w:rFonts w:eastAsia="MS Mincho"/>
          <w:iCs/>
          <w:szCs w:val="20"/>
          <w:lang w:eastAsia="ja-JP"/>
        </w:rPr>
        <w:t>For multiple NR-PDCCH reception for scheduled NR-PDSCHs:</w:t>
      </w:r>
    </w:p>
    <w:p w:rsidR="00FE25EA" w:rsidRPr="002A2101" w:rsidRDefault="00FE25EA" w:rsidP="00FE25EA">
      <w:pPr>
        <w:numPr>
          <w:ilvl w:val="1"/>
          <w:numId w:val="29"/>
        </w:numPr>
        <w:tabs>
          <w:tab w:val="left" w:pos="1440"/>
        </w:tabs>
        <w:rPr>
          <w:rFonts w:eastAsia="MS Mincho"/>
          <w:iCs/>
          <w:szCs w:val="20"/>
          <w:lang w:eastAsia="ja-JP"/>
        </w:rPr>
      </w:pPr>
      <w:r w:rsidRPr="002A2101">
        <w:rPr>
          <w:rFonts w:eastAsia="MS Mincho"/>
          <w:iCs/>
          <w:szCs w:val="20"/>
          <w:lang w:eastAsia="ja-JP"/>
        </w:rPr>
        <w:t>FFS whether or not there is any impact on # of HARQ processes and/or soft buffer management</w:t>
      </w:r>
    </w:p>
    <w:p w:rsidR="00FE25EA" w:rsidRPr="002A2101" w:rsidRDefault="00FE25EA" w:rsidP="00FE25EA">
      <w:pPr>
        <w:numPr>
          <w:ilvl w:val="1"/>
          <w:numId w:val="29"/>
        </w:numPr>
        <w:tabs>
          <w:tab w:val="left" w:pos="1440"/>
        </w:tabs>
        <w:rPr>
          <w:rFonts w:eastAsia="MS Mincho"/>
          <w:iCs/>
          <w:szCs w:val="20"/>
          <w:lang w:eastAsia="ja-JP"/>
        </w:rPr>
      </w:pPr>
      <w:r w:rsidRPr="002A2101">
        <w:rPr>
          <w:rFonts w:eastAsia="MS Mincho"/>
          <w:iCs/>
          <w:szCs w:val="20"/>
          <w:lang w:eastAsia="ja-JP"/>
        </w:rPr>
        <w:t>FFS the mapping between PUCCH conveying ACK/NACK signalling and PDSCH</w:t>
      </w:r>
    </w:p>
    <w:p w:rsidR="00FE25EA" w:rsidRPr="002A2101" w:rsidRDefault="00FE25EA" w:rsidP="00FE25EA">
      <w:pPr>
        <w:numPr>
          <w:ilvl w:val="1"/>
          <w:numId w:val="29"/>
        </w:numPr>
        <w:tabs>
          <w:tab w:val="left" w:pos="1440"/>
        </w:tabs>
        <w:rPr>
          <w:rFonts w:eastAsia="MS Mincho"/>
          <w:iCs/>
          <w:szCs w:val="20"/>
          <w:lang w:eastAsia="ja-JP"/>
        </w:rPr>
      </w:pPr>
      <w:r w:rsidRPr="002A2101">
        <w:rPr>
          <w:rFonts w:eastAsia="MS Mincho"/>
          <w:iCs/>
          <w:szCs w:val="20"/>
          <w:lang w:eastAsia="ja-JP"/>
        </w:rPr>
        <w:t>Note: this topic is more suitable for discussion under scheduling/HARQ session</w:t>
      </w:r>
    </w:p>
    <w:p w:rsidR="009C34B8" w:rsidRPr="002A2101" w:rsidRDefault="009C34B8" w:rsidP="009C34B8">
      <w:pPr>
        <w:rPr>
          <w:szCs w:val="20"/>
        </w:rPr>
      </w:pPr>
    </w:p>
    <w:p w:rsidR="00077205" w:rsidRPr="002A2101" w:rsidRDefault="00077205" w:rsidP="00902530">
      <w:pPr>
        <w:ind w:left="720"/>
        <w:rPr>
          <w:rFonts w:eastAsia="MS Mincho"/>
        </w:rPr>
      </w:pPr>
    </w:p>
    <w:p w:rsidR="00077205" w:rsidRPr="002A2101" w:rsidRDefault="00077205" w:rsidP="00077205">
      <w:pPr>
        <w:jc w:val="both"/>
        <w:rPr>
          <w:rFonts w:eastAsia="MS Mincho"/>
          <w:szCs w:val="20"/>
          <w:lang w:eastAsia="ja-JP"/>
        </w:rPr>
      </w:pPr>
      <w:r w:rsidRPr="002A2101">
        <w:rPr>
          <w:rFonts w:eastAsia="MS Mincho"/>
          <w:szCs w:val="20"/>
          <w:lang w:eastAsia="ja-JP"/>
        </w:rPr>
        <w:t xml:space="preserve">In this contribution, we provide our views on </w:t>
      </w:r>
      <w:r w:rsidR="009C34B8" w:rsidRPr="002A2101">
        <w:rPr>
          <w:rFonts w:eastAsia="MS Mincho"/>
          <w:szCs w:val="20"/>
          <w:lang w:eastAsia="ja-JP"/>
        </w:rPr>
        <w:t>SRS design</w:t>
      </w:r>
      <w:r w:rsidRPr="002A2101">
        <w:rPr>
          <w:rFonts w:eastAsia="MS Mincho"/>
          <w:szCs w:val="20"/>
          <w:lang w:eastAsia="ja-JP"/>
        </w:rPr>
        <w:t xml:space="preserve"> in NR.</w:t>
      </w:r>
    </w:p>
    <w:p w:rsidR="00077205" w:rsidRPr="002A2101" w:rsidRDefault="003934F0" w:rsidP="00077205">
      <w:pPr>
        <w:rPr>
          <w:kern w:val="2"/>
          <w:lang w:eastAsia="zh-TW"/>
        </w:rPr>
      </w:pPr>
      <w:r>
        <w:rPr>
          <w:sz w:val="28"/>
          <w:szCs w:val="28"/>
        </w:rPr>
        <w:pict>
          <v:rect id="_x0000_i1026" style="width:482.4pt;height:1.5pt" o:hralign="center" o:hrstd="t" o:hrnoshade="t" o:hr="t" fillcolor="black" stroked="f"/>
        </w:pict>
      </w:r>
      <w:bookmarkEnd w:id="3"/>
      <w:bookmarkEnd w:id="4"/>
    </w:p>
    <w:p w:rsidR="00FE1951" w:rsidRPr="002A2101" w:rsidRDefault="00077205" w:rsidP="00FE1951">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7" w:name="OLE_LINK259"/>
      <w:bookmarkStart w:id="8" w:name="OLE_LINK260"/>
      <w:bookmarkStart w:id="9" w:name="OLE_LINK83"/>
      <w:bookmarkStart w:id="10" w:name="OLE_LINK84"/>
      <w:bookmarkStart w:id="11" w:name="OLE_LINK4"/>
      <w:bookmarkStart w:id="12" w:name="OLE_LINK5"/>
      <w:bookmarkStart w:id="13" w:name="OLE_LINK40"/>
      <w:bookmarkStart w:id="14" w:name="OLE_LINK258"/>
      <w:bookmarkStart w:id="15" w:name="OLE_LINK261"/>
      <w:bookmarkStart w:id="16" w:name="OLE_LINK262"/>
      <w:r w:rsidRPr="002A2101">
        <w:rPr>
          <w:rFonts w:eastAsia="PMingLiU"/>
          <w:b w:val="0"/>
          <w:bCs w:val="0"/>
          <w:sz w:val="32"/>
          <w:lang w:eastAsia="zh-TW"/>
        </w:rPr>
        <w:t>Discussion</w:t>
      </w:r>
      <w:bookmarkEnd w:id="5"/>
      <w:bookmarkEnd w:id="6"/>
      <w:bookmarkEnd w:id="7"/>
      <w:bookmarkEnd w:id="8"/>
      <w:bookmarkEnd w:id="9"/>
      <w:bookmarkEnd w:id="10"/>
      <w:bookmarkEnd w:id="11"/>
      <w:bookmarkEnd w:id="12"/>
      <w:bookmarkEnd w:id="13"/>
      <w:bookmarkEnd w:id="14"/>
      <w:bookmarkEnd w:id="15"/>
      <w:bookmarkEnd w:id="16"/>
    </w:p>
    <w:p w:rsidR="00344D02" w:rsidRPr="002A2101" w:rsidRDefault="00344D02" w:rsidP="00344D02">
      <w:pPr>
        <w:rPr>
          <w:szCs w:val="20"/>
          <w:lang w:eastAsia="ja-JP"/>
        </w:rPr>
      </w:pPr>
      <w:r w:rsidRPr="002A2101">
        <w:rPr>
          <w:szCs w:val="20"/>
          <w:lang w:eastAsia="ja-JP"/>
        </w:rPr>
        <w:t xml:space="preserve">In general, to make CoMP scheme more useful, it is important to allow dynamic switching between single TRP and multi-TRP transmissions. </w:t>
      </w:r>
    </w:p>
    <w:p w:rsidR="008F3E3D" w:rsidRPr="002A2101" w:rsidRDefault="008F3E3D" w:rsidP="008F3E3D">
      <w:pPr>
        <w:pStyle w:val="BodyText"/>
        <w:rPr>
          <w:lang w:eastAsia="zh-TW"/>
        </w:rPr>
      </w:pPr>
    </w:p>
    <w:p w:rsidR="008F3E3D" w:rsidRPr="002A2101" w:rsidRDefault="008F3E3D" w:rsidP="008F3E3D">
      <w:pPr>
        <w:rPr>
          <w:b/>
          <w:szCs w:val="20"/>
          <w:lang w:eastAsia="ja-JP"/>
        </w:rPr>
      </w:pPr>
      <w:r w:rsidRPr="002A2101">
        <w:rPr>
          <w:b/>
          <w:szCs w:val="20"/>
          <w:lang w:eastAsia="ja-JP"/>
        </w:rPr>
        <w:t>Single PDCCH case</w:t>
      </w:r>
    </w:p>
    <w:p w:rsidR="00E66765" w:rsidRPr="002A2101" w:rsidRDefault="00E66765" w:rsidP="00C745D5">
      <w:pPr>
        <w:rPr>
          <w:szCs w:val="20"/>
          <w:lang w:eastAsia="ja-JP"/>
        </w:rPr>
      </w:pPr>
    </w:p>
    <w:p w:rsidR="00761BE5" w:rsidRPr="002A2101" w:rsidRDefault="00761BE5" w:rsidP="00C745D5">
      <w:pPr>
        <w:rPr>
          <w:szCs w:val="20"/>
          <w:lang w:eastAsia="ja-JP"/>
        </w:rPr>
      </w:pPr>
      <w:r w:rsidRPr="002A2101">
        <w:rPr>
          <w:szCs w:val="20"/>
          <w:lang w:eastAsia="ja-JP"/>
        </w:rPr>
        <w:t>There can be two ways to support data transmission from two TRPs scheduled by a single PDCCH:</w:t>
      </w:r>
    </w:p>
    <w:p w:rsidR="00761BE5" w:rsidRPr="002A2101" w:rsidRDefault="00761BE5" w:rsidP="00C745D5">
      <w:pPr>
        <w:rPr>
          <w:szCs w:val="20"/>
          <w:lang w:eastAsia="ja-JP"/>
        </w:rPr>
      </w:pPr>
    </w:p>
    <w:p w:rsidR="00761BE5" w:rsidRPr="0045319E" w:rsidRDefault="00761BE5" w:rsidP="00C745D5">
      <w:pPr>
        <w:rPr>
          <w:b/>
          <w:szCs w:val="20"/>
          <w:lang w:eastAsia="ja-JP"/>
        </w:rPr>
      </w:pPr>
      <w:r w:rsidRPr="0045319E">
        <w:rPr>
          <w:b/>
          <w:szCs w:val="20"/>
          <w:lang w:eastAsia="ja-JP"/>
        </w:rPr>
        <w:t xml:space="preserve">Alt. 1 </w:t>
      </w:r>
    </w:p>
    <w:p w:rsidR="00761BE5" w:rsidRPr="002A2101" w:rsidRDefault="00761BE5" w:rsidP="00C745D5">
      <w:pPr>
        <w:rPr>
          <w:szCs w:val="20"/>
          <w:lang w:eastAsia="ja-JP"/>
        </w:rPr>
      </w:pPr>
    </w:p>
    <w:p w:rsidR="00761BE5" w:rsidRPr="002A2101" w:rsidRDefault="00761BE5" w:rsidP="00C745D5">
      <w:pPr>
        <w:rPr>
          <w:szCs w:val="20"/>
          <w:lang w:eastAsia="ja-JP"/>
        </w:rPr>
      </w:pPr>
      <w:r w:rsidRPr="002A2101">
        <w:rPr>
          <w:szCs w:val="20"/>
          <w:lang w:eastAsia="ja-JP"/>
        </w:rPr>
        <w:t>The data transmission from a first TRP stays on a set of spatial layers, and the data transmission from a second TRP stays on</w:t>
      </w:r>
      <w:r w:rsidR="003A2C7A" w:rsidRPr="002A2101">
        <w:rPr>
          <w:szCs w:val="20"/>
          <w:lang w:eastAsia="ja-JP"/>
        </w:rPr>
        <w:t xml:space="preserve"> another set of spatial layers.</w:t>
      </w:r>
      <w:r w:rsidR="00344D02" w:rsidRPr="002A2101">
        <w:rPr>
          <w:szCs w:val="20"/>
          <w:lang w:eastAsia="ja-JP"/>
        </w:rPr>
        <w:t xml:space="preserve"> </w:t>
      </w:r>
    </w:p>
    <w:p w:rsidR="00761BE5" w:rsidRPr="002A2101" w:rsidRDefault="00761BE5" w:rsidP="00C745D5">
      <w:pPr>
        <w:rPr>
          <w:szCs w:val="20"/>
          <w:lang w:eastAsia="ja-JP"/>
        </w:rPr>
      </w:pPr>
    </w:p>
    <w:p w:rsidR="00761BE5" w:rsidRPr="0045319E" w:rsidRDefault="00761BE5" w:rsidP="00C745D5">
      <w:pPr>
        <w:rPr>
          <w:b/>
          <w:szCs w:val="20"/>
          <w:lang w:eastAsia="ja-JP"/>
        </w:rPr>
      </w:pPr>
      <w:r w:rsidRPr="0045319E">
        <w:rPr>
          <w:b/>
          <w:szCs w:val="20"/>
          <w:lang w:eastAsia="ja-JP"/>
        </w:rPr>
        <w:t>Alt. 2</w:t>
      </w:r>
    </w:p>
    <w:p w:rsidR="00761BE5" w:rsidRPr="002A2101" w:rsidRDefault="00761BE5" w:rsidP="00C745D5">
      <w:pPr>
        <w:rPr>
          <w:szCs w:val="20"/>
          <w:lang w:eastAsia="ja-JP"/>
        </w:rPr>
      </w:pPr>
      <w:r w:rsidRPr="002A2101">
        <w:rPr>
          <w:szCs w:val="20"/>
          <w:lang w:eastAsia="ja-JP"/>
        </w:rPr>
        <w:t xml:space="preserve">The data transmission from two TRPs follows the RE mapping order: spatial layer </w:t>
      </w:r>
      <w:r w:rsidRPr="002A2101">
        <w:rPr>
          <w:szCs w:val="20"/>
          <w:lang w:eastAsia="ja-JP"/>
        </w:rPr>
        <w:sym w:font="Wingdings" w:char="F0E0"/>
      </w:r>
      <w:r w:rsidRPr="002A2101">
        <w:rPr>
          <w:szCs w:val="20"/>
          <w:lang w:eastAsia="ja-JP"/>
        </w:rPr>
        <w:t xml:space="preserve"> frequency </w:t>
      </w:r>
      <w:r w:rsidRPr="002A2101">
        <w:rPr>
          <w:szCs w:val="20"/>
          <w:lang w:eastAsia="ja-JP"/>
        </w:rPr>
        <w:sym w:font="Wingdings" w:char="F0E0"/>
      </w:r>
      <w:r w:rsidRPr="002A2101">
        <w:rPr>
          <w:szCs w:val="20"/>
          <w:lang w:eastAsia="ja-JP"/>
        </w:rPr>
        <w:t xml:space="preserve"> time and in this case the spatial layers come from </w:t>
      </w:r>
      <w:r w:rsidR="00344D02" w:rsidRPr="002A2101">
        <w:rPr>
          <w:szCs w:val="20"/>
          <w:lang w:eastAsia="ja-JP"/>
        </w:rPr>
        <w:t xml:space="preserve">both </w:t>
      </w:r>
      <w:r w:rsidRPr="002A2101">
        <w:rPr>
          <w:szCs w:val="20"/>
          <w:lang w:eastAsia="ja-JP"/>
        </w:rPr>
        <w:t>TRPs.</w:t>
      </w:r>
    </w:p>
    <w:p w:rsidR="00761BE5" w:rsidRPr="002A2101" w:rsidRDefault="00761BE5" w:rsidP="00C745D5">
      <w:pPr>
        <w:rPr>
          <w:szCs w:val="20"/>
          <w:lang w:eastAsia="ja-JP"/>
        </w:rPr>
      </w:pPr>
    </w:p>
    <w:p w:rsidR="00A52718" w:rsidRPr="002A2101" w:rsidRDefault="0021457E" w:rsidP="00C745D5">
      <w:pPr>
        <w:rPr>
          <w:szCs w:val="20"/>
          <w:lang w:eastAsia="ja-JP"/>
        </w:rPr>
      </w:pPr>
      <w:r w:rsidRPr="002A2101">
        <w:rPr>
          <w:szCs w:val="20"/>
          <w:lang w:eastAsia="ja-JP"/>
        </w:rPr>
        <w:t>With Alt.2</w:t>
      </w:r>
      <w:r w:rsidR="00A119EB" w:rsidRPr="002A2101">
        <w:rPr>
          <w:szCs w:val="20"/>
          <w:lang w:eastAsia="ja-JP"/>
        </w:rPr>
        <w:t>, the</w:t>
      </w:r>
      <w:r w:rsidRPr="002A2101">
        <w:rPr>
          <w:szCs w:val="20"/>
          <w:lang w:eastAsia="ja-JP"/>
        </w:rPr>
        <w:t xml:space="preserve"> QCL assumptions for different spatial layers and DMRS mapping needed to be differentiated according to TRPs, other</w:t>
      </w:r>
      <w:r w:rsidR="008F3E3D" w:rsidRPr="002A2101">
        <w:rPr>
          <w:szCs w:val="20"/>
          <w:lang w:eastAsia="ja-JP"/>
        </w:rPr>
        <w:t xml:space="preserve"> transmission parameters</w:t>
      </w:r>
      <w:r w:rsidRPr="002A2101">
        <w:rPr>
          <w:szCs w:val="20"/>
          <w:lang w:eastAsia="ja-JP"/>
        </w:rPr>
        <w:t xml:space="preserve"> stay in the same.</w:t>
      </w:r>
      <w:r w:rsidR="00A119EB" w:rsidRPr="002A2101">
        <w:rPr>
          <w:szCs w:val="20"/>
          <w:lang w:eastAsia="ja-JP"/>
        </w:rPr>
        <w:t xml:space="preserve"> It is possible the rule concerning the number of spatial layers and the number of codewords for the single TRP case is applied to the simultaneous transmissions from two TRPs, e.g. with two layer transmissions from TRP1 and one layer transmission from TRP 2, then a 3 layer transmission from TRP1 and TRP 2 is used for a single codeword. </w:t>
      </w:r>
      <w:r w:rsidR="00110FFD" w:rsidRPr="002A2101">
        <w:rPr>
          <w:szCs w:val="20"/>
          <w:lang w:eastAsia="ja-JP"/>
        </w:rPr>
        <w:t xml:space="preserve">In this case, the QCL assumptions under one codeword need to be signaled to the UE. </w:t>
      </w:r>
    </w:p>
    <w:p w:rsidR="00A52718" w:rsidRPr="002A2101" w:rsidRDefault="00A52718" w:rsidP="00C745D5">
      <w:pPr>
        <w:rPr>
          <w:szCs w:val="20"/>
          <w:lang w:eastAsia="ja-JP"/>
        </w:rPr>
      </w:pPr>
    </w:p>
    <w:p w:rsidR="0045319E" w:rsidRDefault="00110FFD" w:rsidP="00C745D5">
      <w:pPr>
        <w:rPr>
          <w:szCs w:val="20"/>
          <w:lang w:eastAsia="ja-JP"/>
        </w:rPr>
      </w:pPr>
      <w:r w:rsidRPr="002A2101">
        <w:rPr>
          <w:szCs w:val="20"/>
          <w:lang w:eastAsia="ja-JP"/>
        </w:rPr>
        <w:t xml:space="preserve">It seems a simpler solution could follow the design in f-eCoMP, and in the case with two TRP transmissions, two codewords are always assumed and the QCL assumption is tied to </w:t>
      </w:r>
      <w:r w:rsidR="00E07029">
        <w:rPr>
          <w:szCs w:val="20"/>
          <w:lang w:eastAsia="ja-JP"/>
        </w:rPr>
        <w:t>each</w:t>
      </w:r>
      <w:r w:rsidRPr="002A2101">
        <w:rPr>
          <w:szCs w:val="20"/>
          <w:lang w:eastAsia="ja-JP"/>
        </w:rPr>
        <w:t xml:space="preserve"> codeword, and all the DMRS ports for that codeword have the same QCL assumption</w:t>
      </w:r>
      <w:r w:rsidR="00E07029">
        <w:rPr>
          <w:szCs w:val="20"/>
          <w:lang w:eastAsia="ja-JP"/>
        </w:rPr>
        <w:t xml:space="preserve">, in another word all the spatial layers under one </w:t>
      </w:r>
      <w:proofErr w:type="spellStart"/>
      <w:r w:rsidR="00E07029">
        <w:rPr>
          <w:szCs w:val="20"/>
          <w:lang w:eastAsia="ja-JP"/>
        </w:rPr>
        <w:t>codeword</w:t>
      </w:r>
      <w:proofErr w:type="spellEnd"/>
      <w:r w:rsidR="00E07029">
        <w:rPr>
          <w:szCs w:val="20"/>
          <w:lang w:eastAsia="ja-JP"/>
        </w:rPr>
        <w:t xml:space="preserve"> come from one TRP</w:t>
      </w:r>
      <w:r w:rsidRPr="002A2101">
        <w:rPr>
          <w:szCs w:val="20"/>
          <w:lang w:eastAsia="ja-JP"/>
        </w:rPr>
        <w:t>. Note depending on the CSI feedback from UE, the transmission rank for one TRP can vary from 1 to 4 in th</w:t>
      </w:r>
      <w:r w:rsidR="00E07029">
        <w:rPr>
          <w:szCs w:val="20"/>
          <w:lang w:eastAsia="ja-JP"/>
        </w:rPr>
        <w:t>is case, hence rank combinations</w:t>
      </w:r>
      <w:r w:rsidRPr="002A2101">
        <w:rPr>
          <w:szCs w:val="20"/>
          <w:lang w:eastAsia="ja-JP"/>
        </w:rPr>
        <w:t xml:space="preserve"> </w:t>
      </w:r>
      <w:r w:rsidR="00E07029">
        <w:rPr>
          <w:szCs w:val="20"/>
          <w:lang w:eastAsia="ja-JP"/>
        </w:rPr>
        <w:t xml:space="preserve">for two </w:t>
      </w:r>
      <w:proofErr w:type="spellStart"/>
      <w:r w:rsidR="00E07029">
        <w:rPr>
          <w:szCs w:val="20"/>
          <w:lang w:eastAsia="ja-JP"/>
        </w:rPr>
        <w:t>codewords</w:t>
      </w:r>
      <w:proofErr w:type="spellEnd"/>
      <w:r w:rsidR="00E07029">
        <w:rPr>
          <w:szCs w:val="20"/>
          <w:lang w:eastAsia="ja-JP"/>
        </w:rPr>
        <w:t xml:space="preserve"> (</w:t>
      </w:r>
      <w:proofErr w:type="spellStart"/>
      <w:r w:rsidR="00E07029">
        <w:rPr>
          <w:szCs w:val="20"/>
          <w:lang w:eastAsia="ja-JP"/>
        </w:rPr>
        <w:t>i,j</w:t>
      </w:r>
      <w:proofErr w:type="spellEnd"/>
      <w:r w:rsidR="00E07029">
        <w:rPr>
          <w:szCs w:val="20"/>
          <w:lang w:eastAsia="ja-JP"/>
        </w:rPr>
        <w:t xml:space="preserve">) for </w:t>
      </w:r>
      <w:r w:rsidR="00E07029" w:rsidRPr="002A2101">
        <w:rPr>
          <w:szCs w:val="20"/>
          <w:lang w:eastAsia="ja-JP"/>
        </w:rPr>
        <w:t xml:space="preserve">1≤ </w:t>
      </w:r>
      <w:proofErr w:type="spellStart"/>
      <w:r w:rsidR="00E07029" w:rsidRPr="002A2101">
        <w:rPr>
          <w:szCs w:val="20"/>
          <w:lang w:eastAsia="ja-JP"/>
        </w:rPr>
        <w:t>i,j</w:t>
      </w:r>
      <w:proofErr w:type="spellEnd"/>
      <w:r w:rsidR="00E07029" w:rsidRPr="002A2101">
        <w:rPr>
          <w:szCs w:val="20"/>
          <w:lang w:eastAsia="ja-JP"/>
        </w:rPr>
        <w:t xml:space="preserve">≤ 4 </w:t>
      </w:r>
      <w:r w:rsidR="00E07029">
        <w:rPr>
          <w:szCs w:val="20"/>
          <w:lang w:eastAsia="ja-JP"/>
        </w:rPr>
        <w:t xml:space="preserve">are </w:t>
      </w:r>
      <w:r w:rsidRPr="002A2101">
        <w:rPr>
          <w:szCs w:val="20"/>
          <w:lang w:eastAsia="ja-JP"/>
        </w:rPr>
        <w:t xml:space="preserve">all supported. And rank indication for each </w:t>
      </w:r>
      <w:proofErr w:type="spellStart"/>
      <w:r w:rsidRPr="002A2101">
        <w:rPr>
          <w:szCs w:val="20"/>
          <w:lang w:eastAsia="ja-JP"/>
        </w:rPr>
        <w:t>codeword</w:t>
      </w:r>
      <w:proofErr w:type="spellEnd"/>
      <w:r w:rsidRPr="002A2101">
        <w:rPr>
          <w:szCs w:val="20"/>
          <w:lang w:eastAsia="ja-JP"/>
        </w:rPr>
        <w:t xml:space="preserve"> is supported</w:t>
      </w:r>
      <w:r w:rsidR="00E07029">
        <w:rPr>
          <w:szCs w:val="20"/>
          <w:lang w:eastAsia="ja-JP"/>
        </w:rPr>
        <w:t xml:space="preserve"> from that</w:t>
      </w:r>
      <w:r w:rsidRPr="002A2101">
        <w:rPr>
          <w:szCs w:val="20"/>
          <w:lang w:eastAsia="ja-JP"/>
        </w:rPr>
        <w:t>. Now</w:t>
      </w:r>
      <w:r w:rsidR="00E07029">
        <w:rPr>
          <w:szCs w:val="20"/>
          <w:lang w:eastAsia="ja-JP"/>
        </w:rPr>
        <w:t xml:space="preserve"> with</w:t>
      </w:r>
      <w:r w:rsidRPr="002A2101">
        <w:rPr>
          <w:szCs w:val="20"/>
          <w:lang w:eastAsia="ja-JP"/>
        </w:rPr>
        <w:t xml:space="preserve"> </w:t>
      </w:r>
      <w:r w:rsidR="00C4363A" w:rsidRPr="002A2101">
        <w:rPr>
          <w:szCs w:val="20"/>
          <w:lang w:eastAsia="ja-JP"/>
        </w:rPr>
        <w:t xml:space="preserve">the flexibility of rank combination for two </w:t>
      </w:r>
      <w:proofErr w:type="spellStart"/>
      <w:r w:rsidR="00C4363A" w:rsidRPr="002A2101">
        <w:rPr>
          <w:szCs w:val="20"/>
          <w:lang w:eastAsia="ja-JP"/>
        </w:rPr>
        <w:t>codewords</w:t>
      </w:r>
      <w:proofErr w:type="spellEnd"/>
      <w:r w:rsidR="00E07029">
        <w:rPr>
          <w:szCs w:val="20"/>
          <w:lang w:eastAsia="ja-JP"/>
        </w:rPr>
        <w:t xml:space="preserve"> from two TRP, and the same DCI design needs to support both multi-TRP transmission and single TRP transmission</w:t>
      </w:r>
      <w:proofErr w:type="gramStart"/>
      <w:r w:rsidR="00E07029">
        <w:rPr>
          <w:szCs w:val="20"/>
          <w:lang w:eastAsia="ja-JP"/>
        </w:rPr>
        <w:t>,  it</w:t>
      </w:r>
      <w:proofErr w:type="gramEnd"/>
      <w:r w:rsidR="00E07029">
        <w:rPr>
          <w:szCs w:val="20"/>
          <w:lang w:eastAsia="ja-JP"/>
        </w:rPr>
        <w:t xml:space="preserve"> seems natural to also allow flexibility for two </w:t>
      </w:r>
      <w:proofErr w:type="spellStart"/>
      <w:r w:rsidR="00E07029">
        <w:rPr>
          <w:szCs w:val="20"/>
          <w:lang w:eastAsia="ja-JP"/>
        </w:rPr>
        <w:t>codeword</w:t>
      </w:r>
      <w:proofErr w:type="spellEnd"/>
      <w:r w:rsidR="00E07029">
        <w:rPr>
          <w:szCs w:val="20"/>
          <w:lang w:eastAsia="ja-JP"/>
        </w:rPr>
        <w:t xml:space="preserve"> transmissions for </w:t>
      </w:r>
      <w:r w:rsidR="00E07029" w:rsidRPr="002A2101">
        <w:rPr>
          <w:szCs w:val="20"/>
          <w:lang w:eastAsia="ja-JP"/>
        </w:rPr>
        <w:t>the</w:t>
      </w:r>
      <w:r w:rsidR="00C4363A" w:rsidRPr="002A2101">
        <w:rPr>
          <w:szCs w:val="20"/>
          <w:lang w:eastAsia="ja-JP"/>
        </w:rPr>
        <w:t xml:space="preserve"> single TRP case</w:t>
      </w:r>
      <w:r w:rsidR="00E07029">
        <w:rPr>
          <w:szCs w:val="20"/>
          <w:lang w:eastAsia="ja-JP"/>
        </w:rPr>
        <w:t xml:space="preserve">, i.e. for single TRP transmission, </w:t>
      </w:r>
      <w:r w:rsidR="00E07029">
        <w:rPr>
          <w:szCs w:val="20"/>
          <w:lang w:eastAsia="ja-JP"/>
        </w:rPr>
        <w:t>rank combinations</w:t>
      </w:r>
      <w:r w:rsidR="00E07029" w:rsidRPr="002A2101">
        <w:rPr>
          <w:szCs w:val="20"/>
          <w:lang w:eastAsia="ja-JP"/>
        </w:rPr>
        <w:t xml:space="preserve"> </w:t>
      </w:r>
      <w:r w:rsidR="00E07029">
        <w:rPr>
          <w:szCs w:val="20"/>
          <w:lang w:eastAsia="ja-JP"/>
        </w:rPr>
        <w:t xml:space="preserve">for two </w:t>
      </w:r>
      <w:proofErr w:type="spellStart"/>
      <w:r w:rsidR="00E07029">
        <w:rPr>
          <w:szCs w:val="20"/>
          <w:lang w:eastAsia="ja-JP"/>
        </w:rPr>
        <w:t>codewords</w:t>
      </w:r>
      <w:proofErr w:type="spellEnd"/>
      <w:r w:rsidR="00E07029">
        <w:rPr>
          <w:szCs w:val="20"/>
          <w:lang w:eastAsia="ja-JP"/>
        </w:rPr>
        <w:t xml:space="preserve"> (</w:t>
      </w:r>
      <w:proofErr w:type="spellStart"/>
      <w:r w:rsidR="00E07029">
        <w:rPr>
          <w:szCs w:val="20"/>
          <w:lang w:eastAsia="ja-JP"/>
        </w:rPr>
        <w:t>i,j</w:t>
      </w:r>
      <w:proofErr w:type="spellEnd"/>
      <w:r w:rsidR="00E07029">
        <w:rPr>
          <w:szCs w:val="20"/>
          <w:lang w:eastAsia="ja-JP"/>
        </w:rPr>
        <w:t xml:space="preserve">) for </w:t>
      </w:r>
      <w:r w:rsidR="00E07029" w:rsidRPr="002A2101">
        <w:rPr>
          <w:szCs w:val="20"/>
          <w:lang w:eastAsia="ja-JP"/>
        </w:rPr>
        <w:t xml:space="preserve">1≤ </w:t>
      </w:r>
      <w:proofErr w:type="spellStart"/>
      <w:r w:rsidR="00E07029" w:rsidRPr="002A2101">
        <w:rPr>
          <w:szCs w:val="20"/>
          <w:lang w:eastAsia="ja-JP"/>
        </w:rPr>
        <w:t>i,j</w:t>
      </w:r>
      <w:proofErr w:type="spellEnd"/>
      <w:r w:rsidR="00E07029" w:rsidRPr="002A2101">
        <w:rPr>
          <w:szCs w:val="20"/>
          <w:lang w:eastAsia="ja-JP"/>
        </w:rPr>
        <w:t>≤ 4</w:t>
      </w:r>
      <w:r w:rsidR="00E07029">
        <w:rPr>
          <w:szCs w:val="20"/>
          <w:lang w:eastAsia="ja-JP"/>
        </w:rPr>
        <w:t xml:space="preserve"> are allowed</w:t>
      </w:r>
      <w:r w:rsidR="00C4363A" w:rsidRPr="002A2101">
        <w:rPr>
          <w:szCs w:val="20"/>
          <w:lang w:eastAsia="ja-JP"/>
        </w:rPr>
        <w:t xml:space="preserve">. </w:t>
      </w:r>
      <w:r w:rsidR="0045319E">
        <w:rPr>
          <w:szCs w:val="20"/>
          <w:lang w:eastAsia="ja-JP"/>
        </w:rPr>
        <w:t xml:space="preserve"> </w:t>
      </w:r>
      <w:r w:rsidR="003C19DD">
        <w:rPr>
          <w:szCs w:val="20"/>
          <w:lang w:eastAsia="ja-JP"/>
        </w:rPr>
        <w:t xml:space="preserve"> </w:t>
      </w:r>
      <w:r w:rsidR="0045319E">
        <w:rPr>
          <w:szCs w:val="20"/>
          <w:lang w:eastAsia="ja-JP"/>
        </w:rPr>
        <w:t xml:space="preserve"> </w:t>
      </w:r>
    </w:p>
    <w:p w:rsidR="0045319E" w:rsidRPr="003C19DD" w:rsidRDefault="0045319E" w:rsidP="00C745D5">
      <w:pPr>
        <w:rPr>
          <w:b/>
          <w:szCs w:val="20"/>
          <w:lang w:eastAsia="ja-JP"/>
        </w:rPr>
      </w:pPr>
    </w:p>
    <w:p w:rsidR="007066B0" w:rsidRPr="002A2101" w:rsidRDefault="007066B0" w:rsidP="00C745D5">
      <w:pPr>
        <w:rPr>
          <w:szCs w:val="20"/>
          <w:lang w:eastAsia="ja-JP"/>
        </w:rPr>
      </w:pPr>
    </w:p>
    <w:p w:rsidR="007066B0" w:rsidRPr="002A2101" w:rsidRDefault="007066B0" w:rsidP="00C745D5">
      <w:pPr>
        <w:rPr>
          <w:szCs w:val="20"/>
          <w:lang w:eastAsia="ja-JP"/>
        </w:rPr>
      </w:pPr>
      <w:r w:rsidRPr="002A2101">
        <w:rPr>
          <w:szCs w:val="20"/>
          <w:lang w:eastAsia="ja-JP"/>
        </w:rPr>
        <w:t>To avoid complications in CSI feedback</w:t>
      </w:r>
      <w:r w:rsidR="0045319E">
        <w:rPr>
          <w:szCs w:val="20"/>
          <w:lang w:eastAsia="ja-JP"/>
        </w:rPr>
        <w:t xml:space="preserve"> for either the single TRP or the multi-TRP case</w:t>
      </w:r>
      <w:r w:rsidRPr="002A2101">
        <w:rPr>
          <w:szCs w:val="20"/>
          <w:lang w:eastAsia="ja-JP"/>
        </w:rPr>
        <w:t>, then given a certain rank, the gNB indicates</w:t>
      </w:r>
      <w:r w:rsidR="00B277FA" w:rsidRPr="002A2101">
        <w:rPr>
          <w:szCs w:val="20"/>
          <w:lang w:eastAsia="ja-JP"/>
        </w:rPr>
        <w:t xml:space="preserve"> a set of </w:t>
      </w:r>
      <w:r w:rsidRPr="002A2101">
        <w:rPr>
          <w:szCs w:val="20"/>
          <w:lang w:eastAsia="ja-JP"/>
        </w:rPr>
        <w:t>allowed combinations, e</w:t>
      </w:r>
      <w:r w:rsidR="00B277FA" w:rsidRPr="002A2101">
        <w:rPr>
          <w:szCs w:val="20"/>
          <w:lang w:eastAsia="ja-JP"/>
        </w:rPr>
        <w:t>.g. with 4 layers, only {(2,2)</w:t>
      </w:r>
      <w:r w:rsidR="00E07029">
        <w:rPr>
          <w:szCs w:val="20"/>
          <w:lang w:eastAsia="ja-JP"/>
        </w:rPr>
        <w:t xml:space="preserve"> (for two </w:t>
      </w:r>
      <w:proofErr w:type="spellStart"/>
      <w:r w:rsidR="00E07029">
        <w:rPr>
          <w:szCs w:val="20"/>
          <w:lang w:eastAsia="ja-JP"/>
        </w:rPr>
        <w:t>codewords</w:t>
      </w:r>
      <w:proofErr w:type="spellEnd"/>
      <w:r w:rsidR="00E07029">
        <w:rPr>
          <w:szCs w:val="20"/>
          <w:lang w:eastAsia="ja-JP"/>
        </w:rPr>
        <w:t>)</w:t>
      </w:r>
      <w:r w:rsidR="00B277FA" w:rsidRPr="002A2101">
        <w:rPr>
          <w:szCs w:val="20"/>
          <w:lang w:eastAsia="ja-JP"/>
        </w:rPr>
        <w:t>,</w:t>
      </w:r>
      <w:r w:rsidRPr="002A2101">
        <w:rPr>
          <w:szCs w:val="20"/>
          <w:lang w:eastAsia="ja-JP"/>
        </w:rPr>
        <w:t xml:space="preserve"> (4)</w:t>
      </w:r>
      <w:r w:rsidR="00E07029">
        <w:rPr>
          <w:szCs w:val="20"/>
          <w:lang w:eastAsia="ja-JP"/>
        </w:rPr>
        <w:t xml:space="preserve"> (for a single </w:t>
      </w:r>
      <w:proofErr w:type="spellStart"/>
      <w:r w:rsidR="00E07029">
        <w:rPr>
          <w:szCs w:val="20"/>
          <w:lang w:eastAsia="ja-JP"/>
        </w:rPr>
        <w:t>codeword</w:t>
      </w:r>
      <w:proofErr w:type="spellEnd"/>
      <w:r w:rsidR="00E07029">
        <w:rPr>
          <w:szCs w:val="20"/>
          <w:lang w:eastAsia="ja-JP"/>
        </w:rPr>
        <w:t>)</w:t>
      </w:r>
      <w:r w:rsidR="00B277FA" w:rsidRPr="002A2101">
        <w:rPr>
          <w:szCs w:val="20"/>
          <w:lang w:eastAsia="ja-JP"/>
        </w:rPr>
        <w:t>}</w:t>
      </w:r>
      <w:r w:rsidRPr="002A2101">
        <w:rPr>
          <w:szCs w:val="20"/>
          <w:lang w:eastAsia="ja-JP"/>
        </w:rPr>
        <w:t xml:space="preserve"> are examined to avoid </w:t>
      </w:r>
      <w:r w:rsidR="00B277FA" w:rsidRPr="002A2101">
        <w:rPr>
          <w:szCs w:val="20"/>
          <w:lang w:eastAsia="ja-JP"/>
        </w:rPr>
        <w:t xml:space="preserve">excessive </w:t>
      </w:r>
      <w:r w:rsidRPr="002A2101">
        <w:rPr>
          <w:szCs w:val="20"/>
          <w:lang w:eastAsia="ja-JP"/>
        </w:rPr>
        <w:t>complexity</w:t>
      </w:r>
      <w:r w:rsidR="00B277FA" w:rsidRPr="002A2101">
        <w:rPr>
          <w:szCs w:val="20"/>
          <w:lang w:eastAsia="ja-JP"/>
        </w:rPr>
        <w:t xml:space="preserve"> in CSI </w:t>
      </w:r>
      <w:r w:rsidR="0045319E" w:rsidRPr="002A2101">
        <w:rPr>
          <w:szCs w:val="20"/>
          <w:lang w:eastAsia="ja-JP"/>
        </w:rPr>
        <w:t>acquisition</w:t>
      </w:r>
      <w:r w:rsidRPr="002A2101">
        <w:rPr>
          <w:szCs w:val="20"/>
          <w:lang w:eastAsia="ja-JP"/>
        </w:rPr>
        <w:t xml:space="preserve">. </w:t>
      </w:r>
    </w:p>
    <w:p w:rsidR="00110FFD" w:rsidRPr="002A2101" w:rsidRDefault="00110FFD" w:rsidP="00C745D5">
      <w:pPr>
        <w:rPr>
          <w:szCs w:val="20"/>
          <w:lang w:eastAsia="ja-JP"/>
        </w:rPr>
      </w:pPr>
    </w:p>
    <w:p w:rsidR="004C360F" w:rsidRPr="002A2101" w:rsidRDefault="004C360F" w:rsidP="00C745D5">
      <w:pPr>
        <w:rPr>
          <w:szCs w:val="20"/>
          <w:lang w:eastAsia="ja-JP"/>
        </w:rPr>
      </w:pPr>
    </w:p>
    <w:p w:rsidR="004C360F" w:rsidRPr="002A2101" w:rsidRDefault="004C360F" w:rsidP="00C745D5">
      <w:pPr>
        <w:rPr>
          <w:szCs w:val="20"/>
          <w:lang w:eastAsia="ja-JP"/>
        </w:rPr>
      </w:pPr>
      <w:r w:rsidRPr="002A2101">
        <w:rPr>
          <w:szCs w:val="20"/>
          <w:lang w:eastAsia="ja-JP"/>
        </w:rPr>
        <w:t xml:space="preserve">To avoid excessive UE blind detection complexity, the single PDCCH scheduling two </w:t>
      </w:r>
      <w:proofErr w:type="spellStart"/>
      <w:r w:rsidRPr="002A2101">
        <w:rPr>
          <w:szCs w:val="20"/>
          <w:lang w:eastAsia="ja-JP"/>
        </w:rPr>
        <w:t>codewords</w:t>
      </w:r>
      <w:proofErr w:type="spellEnd"/>
      <w:r w:rsidRPr="002A2101">
        <w:rPr>
          <w:szCs w:val="20"/>
          <w:lang w:eastAsia="ja-JP"/>
        </w:rPr>
        <w:t xml:space="preserve"> from two TRP</w:t>
      </w:r>
      <w:r w:rsidR="00E07029">
        <w:rPr>
          <w:szCs w:val="20"/>
          <w:lang w:eastAsia="ja-JP"/>
        </w:rPr>
        <w:t>s</w:t>
      </w:r>
      <w:r w:rsidRPr="002A2101">
        <w:rPr>
          <w:szCs w:val="20"/>
          <w:lang w:eastAsia="ja-JP"/>
        </w:rPr>
        <w:t xml:space="preserve"> is monitored on a single CORESET with one TRP, and a single QCL assumption is assumed for that PDCCH. </w:t>
      </w:r>
      <w:r w:rsidR="00E07029">
        <w:rPr>
          <w:szCs w:val="20"/>
          <w:lang w:eastAsia="ja-JP"/>
        </w:rPr>
        <w:t xml:space="preserve">Note for URLLC, the consideration may be different and whether a PDCCH scheduling two </w:t>
      </w:r>
      <w:proofErr w:type="spellStart"/>
      <w:r w:rsidR="00E07029">
        <w:rPr>
          <w:szCs w:val="20"/>
          <w:lang w:eastAsia="ja-JP"/>
        </w:rPr>
        <w:t>codewords</w:t>
      </w:r>
      <w:proofErr w:type="spellEnd"/>
      <w:r w:rsidR="00E07029">
        <w:rPr>
          <w:szCs w:val="20"/>
          <w:lang w:eastAsia="ja-JP"/>
        </w:rPr>
        <w:t xml:space="preserve"> from two TRPs can be transmitted from either TRP</w:t>
      </w:r>
      <w:r w:rsidR="00436EE5">
        <w:rPr>
          <w:szCs w:val="20"/>
          <w:lang w:eastAsia="ja-JP"/>
        </w:rPr>
        <w:t xml:space="preserve"> can be further studied</w:t>
      </w:r>
      <w:r w:rsidR="00E07029">
        <w:rPr>
          <w:szCs w:val="20"/>
          <w:lang w:eastAsia="ja-JP"/>
        </w:rPr>
        <w:t xml:space="preserve">. </w:t>
      </w:r>
    </w:p>
    <w:p w:rsidR="00B61453" w:rsidRPr="002A2101" w:rsidRDefault="00B61453" w:rsidP="00C745D5">
      <w:pPr>
        <w:rPr>
          <w:szCs w:val="20"/>
          <w:lang w:eastAsia="ja-JP"/>
        </w:rPr>
      </w:pPr>
    </w:p>
    <w:p w:rsidR="00110FFD" w:rsidRPr="002A2101" w:rsidRDefault="00BE714A" w:rsidP="00C745D5">
      <w:pPr>
        <w:rPr>
          <w:szCs w:val="20"/>
          <w:lang w:eastAsia="ja-JP"/>
        </w:rPr>
      </w:pPr>
      <w:r w:rsidRPr="002A2101">
        <w:rPr>
          <w:szCs w:val="20"/>
          <w:lang w:eastAsia="ja-JP"/>
        </w:rPr>
        <w:t>We have:</w:t>
      </w:r>
    </w:p>
    <w:p w:rsidR="00BE714A" w:rsidRPr="002A2101" w:rsidRDefault="00BE714A" w:rsidP="00C745D5">
      <w:pPr>
        <w:rPr>
          <w:szCs w:val="20"/>
          <w:lang w:eastAsia="ja-JP"/>
        </w:rPr>
      </w:pPr>
    </w:p>
    <w:p w:rsidR="00BE714A" w:rsidRPr="002A2101" w:rsidRDefault="00BE714A" w:rsidP="00C745D5">
      <w:pPr>
        <w:rPr>
          <w:b/>
          <w:szCs w:val="20"/>
          <w:lang w:eastAsia="ja-JP"/>
        </w:rPr>
      </w:pPr>
      <w:r w:rsidRPr="002A2101">
        <w:rPr>
          <w:b/>
          <w:szCs w:val="20"/>
          <w:lang w:eastAsia="ja-JP"/>
        </w:rPr>
        <w:t xml:space="preserve">Proposal </w:t>
      </w:r>
      <w:r w:rsidR="00AD0064" w:rsidRPr="002A2101">
        <w:rPr>
          <w:b/>
          <w:szCs w:val="20"/>
          <w:lang w:eastAsia="ja-JP"/>
        </w:rPr>
        <w:t>1</w:t>
      </w:r>
      <w:r w:rsidRPr="002A2101">
        <w:rPr>
          <w:b/>
          <w:szCs w:val="20"/>
          <w:lang w:eastAsia="ja-JP"/>
        </w:rPr>
        <w:t>: the single PDCCH scheduling two codewords from two TRP is monitored on a single CORESET with one TRP, and a single QCL assumption is assumed for that PDCCH</w:t>
      </w:r>
      <w:r w:rsidR="00B277FA" w:rsidRPr="002A2101">
        <w:rPr>
          <w:b/>
          <w:szCs w:val="20"/>
          <w:lang w:eastAsia="ja-JP"/>
        </w:rPr>
        <w:t>.</w:t>
      </w:r>
    </w:p>
    <w:p w:rsidR="00761BE5" w:rsidRPr="002A2101" w:rsidRDefault="00761BE5" w:rsidP="00C745D5">
      <w:pPr>
        <w:rPr>
          <w:szCs w:val="20"/>
          <w:lang w:eastAsia="ja-JP"/>
        </w:rPr>
      </w:pPr>
    </w:p>
    <w:p w:rsidR="00E66765" w:rsidRPr="002A2101" w:rsidRDefault="00E66765" w:rsidP="00C745D5">
      <w:pPr>
        <w:rPr>
          <w:szCs w:val="20"/>
          <w:lang w:eastAsia="ja-JP"/>
        </w:rPr>
      </w:pPr>
    </w:p>
    <w:p w:rsidR="00761BE5" w:rsidRPr="002A2101" w:rsidRDefault="00761BE5" w:rsidP="00C745D5">
      <w:pPr>
        <w:rPr>
          <w:szCs w:val="20"/>
          <w:lang w:eastAsia="ja-JP"/>
        </w:rPr>
      </w:pPr>
    </w:p>
    <w:p w:rsidR="0021457E" w:rsidRPr="002A2101" w:rsidRDefault="0021457E" w:rsidP="00C745D5">
      <w:pPr>
        <w:rPr>
          <w:szCs w:val="20"/>
          <w:lang w:eastAsia="ja-JP"/>
        </w:rPr>
      </w:pPr>
    </w:p>
    <w:p w:rsidR="00621964" w:rsidRPr="002A2101" w:rsidRDefault="00621964" w:rsidP="00C745D5">
      <w:pPr>
        <w:rPr>
          <w:b/>
          <w:szCs w:val="20"/>
          <w:lang w:eastAsia="ja-JP"/>
        </w:rPr>
      </w:pPr>
      <w:r w:rsidRPr="002A2101">
        <w:rPr>
          <w:b/>
          <w:szCs w:val="20"/>
          <w:lang w:eastAsia="ja-JP"/>
        </w:rPr>
        <w:t>Two PDCCH case</w:t>
      </w:r>
    </w:p>
    <w:p w:rsidR="00344D02" w:rsidRPr="002A2101" w:rsidRDefault="00344D02" w:rsidP="00C745D5">
      <w:pPr>
        <w:rPr>
          <w:b/>
          <w:szCs w:val="20"/>
          <w:lang w:eastAsia="ja-JP"/>
        </w:rPr>
      </w:pPr>
    </w:p>
    <w:p w:rsidR="00BE714A" w:rsidRPr="002A2101" w:rsidRDefault="00BE714A" w:rsidP="00C745D5">
      <w:pPr>
        <w:rPr>
          <w:b/>
          <w:szCs w:val="20"/>
          <w:lang w:eastAsia="ja-JP"/>
        </w:rPr>
      </w:pPr>
    </w:p>
    <w:p w:rsidR="00344D02" w:rsidRPr="002A2101" w:rsidRDefault="00BE714A" w:rsidP="00344D02">
      <w:pPr>
        <w:rPr>
          <w:szCs w:val="20"/>
          <w:lang w:eastAsia="ja-JP"/>
        </w:rPr>
      </w:pPr>
      <w:r w:rsidRPr="002A2101">
        <w:rPr>
          <w:szCs w:val="20"/>
          <w:lang w:eastAsia="ja-JP"/>
        </w:rPr>
        <w:t>The two PDCCH case was ori</w:t>
      </w:r>
      <w:r w:rsidR="00436EE5">
        <w:rPr>
          <w:szCs w:val="20"/>
          <w:lang w:eastAsia="ja-JP"/>
        </w:rPr>
        <w:t>ginally motivated by consideration on</w:t>
      </w:r>
      <w:r w:rsidRPr="002A2101">
        <w:rPr>
          <w:szCs w:val="20"/>
          <w:lang w:eastAsia="ja-JP"/>
        </w:rPr>
        <w:t xml:space="preserve"> non-ideal backhaul between TRPs. </w:t>
      </w:r>
      <w:r w:rsidR="00344D02" w:rsidRPr="002A2101">
        <w:rPr>
          <w:szCs w:val="20"/>
          <w:lang w:eastAsia="ja-JP"/>
        </w:rPr>
        <w:t xml:space="preserve">In NR, up to 4 layers can be used in a transmission for a single transport block. If a gNB schedules a 4 layer transmission from two TRPs to a UE at the same time, then the UE will receive data for 8 spatial layers. From that, restricting 2 CWs over the scheduled NR-PDSCHs does not constitute much of a constraint. </w:t>
      </w:r>
    </w:p>
    <w:p w:rsidR="00344D02" w:rsidRPr="002A2101" w:rsidRDefault="00344D02" w:rsidP="00C745D5">
      <w:pPr>
        <w:rPr>
          <w:b/>
          <w:szCs w:val="20"/>
          <w:lang w:eastAsia="ja-JP"/>
        </w:rPr>
      </w:pPr>
    </w:p>
    <w:p w:rsidR="00621964" w:rsidRPr="002A2101" w:rsidRDefault="00621964" w:rsidP="00C745D5">
      <w:pPr>
        <w:rPr>
          <w:szCs w:val="20"/>
          <w:lang w:eastAsia="ja-JP"/>
        </w:rPr>
      </w:pPr>
    </w:p>
    <w:p w:rsidR="00B56EEF" w:rsidRPr="002A2101" w:rsidRDefault="008F3E3D" w:rsidP="00C745D5">
      <w:pPr>
        <w:rPr>
          <w:szCs w:val="20"/>
          <w:lang w:eastAsia="ja-JP"/>
        </w:rPr>
      </w:pPr>
      <w:r w:rsidRPr="002A2101">
        <w:rPr>
          <w:szCs w:val="20"/>
          <w:lang w:eastAsia="ja-JP"/>
        </w:rPr>
        <w:t>If t</w:t>
      </w:r>
      <w:r w:rsidR="00F81B86" w:rsidRPr="002A2101">
        <w:rPr>
          <w:szCs w:val="20"/>
          <w:lang w:eastAsia="ja-JP"/>
        </w:rPr>
        <w:t>wo separate MAC entities exist for the UE</w:t>
      </w:r>
      <w:r w:rsidR="00436EE5">
        <w:rPr>
          <w:szCs w:val="20"/>
          <w:lang w:eastAsia="ja-JP"/>
        </w:rPr>
        <w:t xml:space="preserve"> for corresponding TRPs</w:t>
      </w:r>
      <w:r w:rsidR="00F81B86" w:rsidRPr="002A2101">
        <w:rPr>
          <w:szCs w:val="20"/>
          <w:lang w:eastAsia="ja-JP"/>
        </w:rPr>
        <w:t xml:space="preserve">, and </w:t>
      </w:r>
      <w:r w:rsidR="00436EE5">
        <w:rPr>
          <w:szCs w:val="20"/>
          <w:lang w:eastAsia="ja-JP"/>
        </w:rPr>
        <w:t xml:space="preserve">scheduling &amp; </w:t>
      </w:r>
      <w:r w:rsidR="00F81B86" w:rsidRPr="002A2101">
        <w:rPr>
          <w:szCs w:val="20"/>
          <w:lang w:eastAsia="ja-JP"/>
        </w:rPr>
        <w:t xml:space="preserve">feedback </w:t>
      </w:r>
      <w:r w:rsidR="00436EE5">
        <w:rPr>
          <w:szCs w:val="20"/>
          <w:lang w:eastAsia="ja-JP"/>
        </w:rPr>
        <w:t xml:space="preserve">design </w:t>
      </w:r>
      <w:r w:rsidR="00F81B86" w:rsidRPr="002A2101">
        <w:rPr>
          <w:szCs w:val="20"/>
          <w:lang w:eastAsia="ja-JP"/>
        </w:rPr>
        <w:t xml:space="preserve">follows the </w:t>
      </w:r>
      <w:proofErr w:type="spellStart"/>
      <w:r w:rsidR="00F81B86" w:rsidRPr="002A2101">
        <w:rPr>
          <w:szCs w:val="20"/>
          <w:lang w:eastAsia="ja-JP"/>
        </w:rPr>
        <w:t>DuCo</w:t>
      </w:r>
      <w:proofErr w:type="spellEnd"/>
      <w:r w:rsidR="00F81B86" w:rsidRPr="002A2101">
        <w:rPr>
          <w:szCs w:val="20"/>
          <w:lang w:eastAsia="ja-JP"/>
        </w:rPr>
        <w:t xml:space="preserve"> framework (HARQ-Ack sent separately to avoid gNB communications through non-ideal backhaul).</w:t>
      </w:r>
      <w:r w:rsidRPr="002A2101">
        <w:rPr>
          <w:szCs w:val="20"/>
          <w:lang w:eastAsia="ja-JP"/>
        </w:rPr>
        <w:t xml:space="preserve"> As the HARQ process id space is defined separately for each TRP, there is no need to increase the maximum HARQ process number.</w:t>
      </w:r>
    </w:p>
    <w:p w:rsidR="00B56EEF" w:rsidRPr="002A2101" w:rsidRDefault="00B56EEF" w:rsidP="00C745D5">
      <w:pPr>
        <w:rPr>
          <w:szCs w:val="20"/>
          <w:lang w:eastAsia="ja-JP"/>
        </w:rPr>
      </w:pPr>
    </w:p>
    <w:p w:rsidR="00B56EEF" w:rsidRPr="002A2101" w:rsidRDefault="00B56EEF" w:rsidP="00C745D5">
      <w:pPr>
        <w:rPr>
          <w:szCs w:val="20"/>
          <w:lang w:eastAsia="ja-JP"/>
        </w:rPr>
      </w:pPr>
    </w:p>
    <w:p w:rsidR="00B277FA" w:rsidRPr="002A2101" w:rsidRDefault="00B56EEF" w:rsidP="00C745D5">
      <w:pPr>
        <w:rPr>
          <w:szCs w:val="20"/>
          <w:lang w:eastAsia="ja-JP"/>
        </w:rPr>
      </w:pPr>
      <w:r w:rsidRPr="002A2101">
        <w:rPr>
          <w:szCs w:val="20"/>
          <w:lang w:eastAsia="ja-JP"/>
        </w:rPr>
        <w:t xml:space="preserve">If a single MAC entity is used for the UE/TRPs, </w:t>
      </w:r>
      <w:r w:rsidR="00B277FA" w:rsidRPr="002A2101">
        <w:rPr>
          <w:szCs w:val="20"/>
          <w:lang w:eastAsia="ja-JP"/>
        </w:rPr>
        <w:t>separate PDCCH transmissions can provide the signaling to the same or different data. We can consider several use cases:</w:t>
      </w:r>
    </w:p>
    <w:p w:rsidR="00B277FA" w:rsidRPr="002A2101" w:rsidRDefault="00B56EEF" w:rsidP="00B277FA">
      <w:pPr>
        <w:pStyle w:val="ListParagraph"/>
        <w:numPr>
          <w:ilvl w:val="0"/>
          <w:numId w:val="35"/>
        </w:numPr>
        <w:ind w:leftChars="0"/>
        <w:rPr>
          <w:szCs w:val="20"/>
          <w:lang w:eastAsia="ja-JP"/>
        </w:rPr>
      </w:pPr>
      <w:r w:rsidRPr="002A2101">
        <w:rPr>
          <w:szCs w:val="20"/>
          <w:lang w:eastAsia="ja-JP"/>
        </w:rPr>
        <w:t>In one example, two PDCCHs point to a single PDSCH transmission, those two PDCCHs have identical scheduling information except for necessary adaptation according to QCL assumptions</w:t>
      </w:r>
      <w:r w:rsidR="00B82173">
        <w:rPr>
          <w:szCs w:val="20"/>
          <w:lang w:eastAsia="ja-JP"/>
        </w:rPr>
        <w:t>, see Figure 1</w:t>
      </w:r>
      <w:r w:rsidRPr="002A2101">
        <w:rPr>
          <w:szCs w:val="20"/>
          <w:lang w:eastAsia="ja-JP"/>
        </w:rPr>
        <w:t>.</w:t>
      </w:r>
      <w:r w:rsidR="00B277FA" w:rsidRPr="002A2101">
        <w:rPr>
          <w:szCs w:val="20"/>
          <w:lang w:eastAsia="ja-JP"/>
        </w:rPr>
        <w:t xml:space="preserve"> Strictly speaking, further agreement is needed to enable two PDCCHs to point to the same PDSCH. </w:t>
      </w:r>
      <w:r w:rsidRPr="002A2101">
        <w:rPr>
          <w:szCs w:val="20"/>
          <w:lang w:eastAsia="ja-JP"/>
        </w:rPr>
        <w:t>In this case, two PDCCHs can be used to boost the relia</w:t>
      </w:r>
      <w:r w:rsidR="00B277FA" w:rsidRPr="002A2101">
        <w:rPr>
          <w:szCs w:val="20"/>
          <w:lang w:eastAsia="ja-JP"/>
        </w:rPr>
        <w:t>bility for the control channel. It is obvious the HARQ id space does not needed to be increased</w:t>
      </w:r>
      <w:r w:rsidR="00436EE5">
        <w:rPr>
          <w:szCs w:val="20"/>
          <w:lang w:eastAsia="ja-JP"/>
        </w:rPr>
        <w:t xml:space="preserve"> in this case</w:t>
      </w:r>
      <w:r w:rsidR="00B277FA" w:rsidRPr="002A2101">
        <w:rPr>
          <w:szCs w:val="20"/>
          <w:lang w:eastAsia="ja-JP"/>
        </w:rPr>
        <w:t>.</w:t>
      </w:r>
    </w:p>
    <w:p w:rsidR="00B277FA" w:rsidRPr="002A2101" w:rsidRDefault="00B56EEF" w:rsidP="00B277FA">
      <w:pPr>
        <w:pStyle w:val="ListParagraph"/>
        <w:numPr>
          <w:ilvl w:val="0"/>
          <w:numId w:val="35"/>
        </w:numPr>
        <w:ind w:leftChars="0"/>
        <w:rPr>
          <w:szCs w:val="20"/>
          <w:lang w:eastAsia="ja-JP"/>
        </w:rPr>
      </w:pPr>
      <w:r w:rsidRPr="002A2101">
        <w:rPr>
          <w:szCs w:val="20"/>
          <w:lang w:eastAsia="ja-JP"/>
        </w:rPr>
        <w:t xml:space="preserve">In a second example, two PDCCHs point to two PDSCH transmissions for the same data, with the same HARQ process ID and with the same or different redundant version, in this case it </w:t>
      </w:r>
      <w:r w:rsidR="00B277FA" w:rsidRPr="002A2101">
        <w:rPr>
          <w:szCs w:val="20"/>
          <w:lang w:eastAsia="ja-JP"/>
        </w:rPr>
        <w:t>contributes to a</w:t>
      </w:r>
      <w:r w:rsidRPr="002A2101">
        <w:rPr>
          <w:szCs w:val="20"/>
          <w:lang w:eastAsia="ja-JP"/>
        </w:rPr>
        <w:t xml:space="preserve"> more robust data channel. </w:t>
      </w:r>
      <w:r w:rsidR="00B277FA" w:rsidRPr="002A2101">
        <w:rPr>
          <w:szCs w:val="20"/>
          <w:lang w:eastAsia="ja-JP"/>
        </w:rPr>
        <w:t>Also in this case, the HARQ id space does not needed to be increased.</w:t>
      </w:r>
    </w:p>
    <w:p w:rsidR="00B56EEF" w:rsidRDefault="00B56EEF" w:rsidP="00B277FA">
      <w:pPr>
        <w:pStyle w:val="ListParagraph"/>
        <w:numPr>
          <w:ilvl w:val="0"/>
          <w:numId w:val="35"/>
        </w:numPr>
        <w:ind w:leftChars="0"/>
        <w:rPr>
          <w:szCs w:val="20"/>
          <w:lang w:eastAsia="ja-JP"/>
        </w:rPr>
      </w:pPr>
      <w:r w:rsidRPr="002A2101">
        <w:rPr>
          <w:szCs w:val="20"/>
          <w:lang w:eastAsia="ja-JP"/>
        </w:rPr>
        <w:t>In a third example, two PDCCHs point to two different PDSCHs, with different HAR process IDs, and it provides a boosted data throughput through network MIMO.</w:t>
      </w:r>
      <w:r w:rsidR="00BE714A" w:rsidRPr="002A2101">
        <w:rPr>
          <w:szCs w:val="20"/>
          <w:lang w:eastAsia="ja-JP"/>
        </w:rPr>
        <w:t xml:space="preserve"> If over ideal backhaul, the networ</w:t>
      </w:r>
      <w:r w:rsidR="00436EE5">
        <w:rPr>
          <w:szCs w:val="20"/>
          <w:lang w:eastAsia="ja-JP"/>
        </w:rPr>
        <w:t>k is allowed to use two PDCCHs to schedule two</w:t>
      </w:r>
      <w:r w:rsidR="00BE714A" w:rsidRPr="002A2101">
        <w:rPr>
          <w:szCs w:val="20"/>
          <w:lang w:eastAsia="ja-JP"/>
        </w:rPr>
        <w:t xml:space="preserve"> PDSCH</w:t>
      </w:r>
      <w:r w:rsidR="00436EE5">
        <w:rPr>
          <w:szCs w:val="20"/>
          <w:lang w:eastAsia="ja-JP"/>
        </w:rPr>
        <w:t>s</w:t>
      </w:r>
      <w:r w:rsidR="00BE714A" w:rsidRPr="002A2101">
        <w:rPr>
          <w:szCs w:val="20"/>
          <w:lang w:eastAsia="ja-JP"/>
        </w:rPr>
        <w:t>, then HARQ-</w:t>
      </w:r>
      <w:proofErr w:type="spellStart"/>
      <w:r w:rsidR="00BE714A" w:rsidRPr="002A2101">
        <w:rPr>
          <w:szCs w:val="20"/>
          <w:lang w:eastAsia="ja-JP"/>
        </w:rPr>
        <w:t>Ack</w:t>
      </w:r>
      <w:proofErr w:type="spellEnd"/>
      <w:r w:rsidR="00BE714A" w:rsidRPr="002A2101">
        <w:rPr>
          <w:szCs w:val="20"/>
          <w:lang w:eastAsia="ja-JP"/>
        </w:rPr>
        <w:t xml:space="preserve"> feedback from the UE can be sent to one TRP</w:t>
      </w:r>
      <w:r w:rsidR="00B277FA" w:rsidRPr="002A2101">
        <w:rPr>
          <w:szCs w:val="20"/>
          <w:lang w:eastAsia="ja-JP"/>
        </w:rPr>
        <w:t xml:space="preserve"> (e.g. the TRP with a better uplink quality in the PUCCH group)</w:t>
      </w:r>
      <w:r w:rsidR="00BE714A" w:rsidRPr="002A2101">
        <w:rPr>
          <w:szCs w:val="20"/>
          <w:lang w:eastAsia="ja-JP"/>
        </w:rPr>
        <w:t>. In this case, for different data transmission</w:t>
      </w:r>
      <w:r w:rsidR="00B277FA" w:rsidRPr="002A2101">
        <w:rPr>
          <w:szCs w:val="20"/>
          <w:lang w:eastAsia="ja-JP"/>
        </w:rPr>
        <w:t>s from different TRPs</w:t>
      </w:r>
      <w:r w:rsidR="00BE714A" w:rsidRPr="002A2101">
        <w:rPr>
          <w:szCs w:val="20"/>
          <w:lang w:eastAsia="ja-JP"/>
        </w:rPr>
        <w:t>, increasing the HARQ-ack id space is one solution</w:t>
      </w:r>
      <w:r w:rsidR="00B277FA" w:rsidRPr="002A2101">
        <w:rPr>
          <w:szCs w:val="20"/>
          <w:lang w:eastAsia="ja-JP"/>
        </w:rPr>
        <w:t xml:space="preserve"> to re-use the HARQ scheduling &amp; feedback scheme for a single TRP.</w:t>
      </w:r>
      <w:r w:rsidR="00BE714A" w:rsidRPr="002A2101">
        <w:rPr>
          <w:szCs w:val="20"/>
          <w:lang w:eastAsia="ja-JP"/>
        </w:rPr>
        <w:t xml:space="preserve"> </w:t>
      </w:r>
      <w:r w:rsidR="00AD0064" w:rsidRPr="002A2101">
        <w:rPr>
          <w:szCs w:val="20"/>
          <w:lang w:eastAsia="ja-JP"/>
        </w:rPr>
        <w:t>I</w:t>
      </w:r>
      <w:r w:rsidR="00BE714A" w:rsidRPr="002A2101">
        <w:rPr>
          <w:szCs w:val="20"/>
          <w:lang w:eastAsia="ja-JP"/>
        </w:rPr>
        <w:t>n an alternative solution, the second TRP is numbered in a similar fashion as in the CA case</w:t>
      </w:r>
      <w:r w:rsidR="00AD0064" w:rsidRPr="002A2101">
        <w:rPr>
          <w:szCs w:val="20"/>
          <w:lang w:eastAsia="ja-JP"/>
        </w:rPr>
        <w:t xml:space="preserve"> (e.g. a UE is configured with two carrier frequencies, and on CC1, TRP1 and TRP2 transmit to the UE, and on CC2 TRP 3 and TRP 4 transmit to the UE. Then for CSI feedback/HARQ feedback, TRP1 to TRP 4 are treated as if they are 4 CCs</w:t>
      </w:r>
      <w:r w:rsidR="00436EE5">
        <w:rPr>
          <w:szCs w:val="20"/>
          <w:lang w:eastAsia="ja-JP"/>
        </w:rPr>
        <w:t>, example given a virtual CC id or using a rule to specific the TRP order in the feedback, component carrier first or co-channel TRP first</w:t>
      </w:r>
      <w:r w:rsidR="00AD0064" w:rsidRPr="002A2101">
        <w:rPr>
          <w:szCs w:val="20"/>
          <w:lang w:eastAsia="ja-JP"/>
        </w:rPr>
        <w:t>)</w:t>
      </w:r>
      <w:r w:rsidR="00BE714A" w:rsidRPr="002A2101">
        <w:rPr>
          <w:szCs w:val="20"/>
          <w:lang w:eastAsia="ja-JP"/>
        </w:rPr>
        <w:t>; and any HARQ-</w:t>
      </w:r>
      <w:proofErr w:type="spellStart"/>
      <w:r w:rsidR="00BE714A" w:rsidRPr="002A2101">
        <w:rPr>
          <w:szCs w:val="20"/>
          <w:lang w:eastAsia="ja-JP"/>
        </w:rPr>
        <w:t>Ack</w:t>
      </w:r>
      <w:proofErr w:type="spellEnd"/>
      <w:r w:rsidR="00BE714A" w:rsidRPr="002A2101">
        <w:rPr>
          <w:szCs w:val="20"/>
          <w:lang w:eastAsia="ja-JP"/>
        </w:rPr>
        <w:t xml:space="preserve"> aggregation applicable to the CA case</w:t>
      </w:r>
      <w:r w:rsidR="00AD0064" w:rsidRPr="002A2101">
        <w:rPr>
          <w:szCs w:val="20"/>
          <w:lang w:eastAsia="ja-JP"/>
        </w:rPr>
        <w:t xml:space="preserve"> in the uplink feedback</w:t>
      </w:r>
      <w:r w:rsidR="00BE714A" w:rsidRPr="002A2101">
        <w:rPr>
          <w:szCs w:val="20"/>
          <w:lang w:eastAsia="ja-JP"/>
        </w:rPr>
        <w:t xml:space="preserve"> is applied to the PDSCHs scheduled by two PDCCHs. </w:t>
      </w:r>
      <w:r w:rsidR="00B277FA" w:rsidRPr="002A2101">
        <w:rPr>
          <w:szCs w:val="20"/>
          <w:lang w:eastAsia="ja-JP"/>
        </w:rPr>
        <w:t>the only difference lies in whether the same frequency or different carrier frequencies are used.</w:t>
      </w:r>
      <w:r w:rsidR="00BE714A" w:rsidRPr="002A2101">
        <w:rPr>
          <w:szCs w:val="20"/>
          <w:lang w:eastAsia="ja-JP"/>
        </w:rPr>
        <w:t xml:space="preserve"> </w:t>
      </w:r>
    </w:p>
    <w:p w:rsidR="00B82173" w:rsidRDefault="00B82173" w:rsidP="00B82173">
      <w:pPr>
        <w:rPr>
          <w:szCs w:val="20"/>
          <w:lang w:eastAsia="ja-JP"/>
        </w:rPr>
      </w:pPr>
    </w:p>
    <w:p w:rsidR="00B82173" w:rsidRDefault="00B82173" w:rsidP="00B82173">
      <w:pPr>
        <w:keepNext/>
      </w:pPr>
      <w:r w:rsidRPr="00B82173">
        <w:rPr>
          <w:noProof/>
        </w:rPr>
        <w:lastRenderedPageBreak/>
        <w:drawing>
          <wp:inline distT="0" distB="0" distL="0" distR="0">
            <wp:extent cx="3302635" cy="2435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635" cy="2435860"/>
                    </a:xfrm>
                    <a:prstGeom prst="rect">
                      <a:avLst/>
                    </a:prstGeom>
                    <a:noFill/>
                    <a:ln>
                      <a:noFill/>
                    </a:ln>
                  </pic:spPr>
                </pic:pic>
              </a:graphicData>
            </a:graphic>
          </wp:inline>
        </w:drawing>
      </w:r>
    </w:p>
    <w:p w:rsidR="00B82173" w:rsidRPr="00B82173" w:rsidRDefault="00B82173" w:rsidP="00B82173">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Two PDCCHs scheduling one PDSCH. Dashed lines for control, solid line for PDSCH</w:t>
      </w:r>
    </w:p>
    <w:p w:rsidR="00BE714A" w:rsidRPr="002A2101" w:rsidRDefault="00BE714A" w:rsidP="00C745D5">
      <w:pPr>
        <w:rPr>
          <w:szCs w:val="20"/>
          <w:lang w:eastAsia="ja-JP"/>
        </w:rPr>
      </w:pPr>
    </w:p>
    <w:p w:rsidR="00BE714A" w:rsidRPr="002A2101" w:rsidRDefault="00BE714A" w:rsidP="00C745D5">
      <w:pPr>
        <w:rPr>
          <w:szCs w:val="20"/>
          <w:lang w:eastAsia="ja-JP"/>
        </w:rPr>
      </w:pPr>
      <w:r w:rsidRPr="002A2101">
        <w:rPr>
          <w:szCs w:val="20"/>
          <w:lang w:eastAsia="ja-JP"/>
        </w:rPr>
        <w:t>We have</w:t>
      </w:r>
    </w:p>
    <w:p w:rsidR="00BE714A" w:rsidRPr="002A2101" w:rsidRDefault="00BE714A" w:rsidP="00C745D5">
      <w:pPr>
        <w:rPr>
          <w:b/>
          <w:szCs w:val="20"/>
          <w:lang w:eastAsia="ja-JP"/>
        </w:rPr>
      </w:pPr>
      <w:r w:rsidRPr="002A2101">
        <w:rPr>
          <w:b/>
          <w:szCs w:val="20"/>
          <w:lang w:eastAsia="ja-JP"/>
        </w:rPr>
        <w:t>Proposal</w:t>
      </w:r>
      <w:r w:rsidR="00AD0064" w:rsidRPr="002A2101">
        <w:rPr>
          <w:b/>
          <w:szCs w:val="20"/>
          <w:lang w:eastAsia="ja-JP"/>
        </w:rPr>
        <w:t xml:space="preserve"> 2</w:t>
      </w:r>
      <w:r w:rsidRPr="002A2101">
        <w:rPr>
          <w:b/>
          <w:szCs w:val="20"/>
          <w:lang w:eastAsia="ja-JP"/>
        </w:rPr>
        <w:t xml:space="preserve">: further study the approach to support </w:t>
      </w:r>
      <w:r w:rsidR="00B277FA" w:rsidRPr="002A2101">
        <w:rPr>
          <w:b/>
          <w:szCs w:val="20"/>
          <w:lang w:eastAsia="ja-JP"/>
        </w:rPr>
        <w:t xml:space="preserve">HARQ scheduling &amp; </w:t>
      </w:r>
      <w:r w:rsidRPr="002A2101">
        <w:rPr>
          <w:b/>
          <w:szCs w:val="20"/>
          <w:lang w:eastAsia="ja-JP"/>
        </w:rPr>
        <w:t>HARQ-Ack feedback in the case of two PDCCHs scheduling two PDSCHs.</w:t>
      </w:r>
    </w:p>
    <w:p w:rsidR="0021457E" w:rsidRPr="002A2101" w:rsidRDefault="0021457E" w:rsidP="00C745D5">
      <w:pPr>
        <w:rPr>
          <w:szCs w:val="20"/>
          <w:lang w:eastAsia="ja-JP"/>
        </w:rPr>
      </w:pPr>
    </w:p>
    <w:p w:rsidR="00761BE5" w:rsidRPr="002A2101" w:rsidRDefault="00761BE5" w:rsidP="00C745D5">
      <w:pPr>
        <w:rPr>
          <w:szCs w:val="20"/>
          <w:lang w:eastAsia="ja-JP"/>
        </w:rPr>
      </w:pPr>
    </w:p>
    <w:p w:rsidR="00706B4E" w:rsidRPr="002A2101" w:rsidRDefault="00706B4E" w:rsidP="00C745D5">
      <w:pPr>
        <w:rPr>
          <w:szCs w:val="20"/>
          <w:lang w:eastAsia="ja-JP"/>
        </w:rPr>
      </w:pPr>
    </w:p>
    <w:p w:rsidR="00077205" w:rsidRPr="002A2101" w:rsidRDefault="003934F0" w:rsidP="00077205">
      <w:pPr>
        <w:pStyle w:val="BodyText"/>
        <w:rPr>
          <w:szCs w:val="20"/>
        </w:rPr>
      </w:pPr>
      <w:r>
        <w:rPr>
          <w:szCs w:val="20"/>
        </w:rPr>
        <w:pict>
          <v:rect id="_x0000_i1027" style="width:482.4pt;height:1.5pt" o:hralign="center" o:hrstd="t" o:hrnoshade="t" o:hr="t" fillcolor="black" stroked="f"/>
        </w:pict>
      </w:r>
    </w:p>
    <w:p w:rsidR="00077205" w:rsidRPr="002A2101" w:rsidRDefault="00077205" w:rsidP="00077205">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sidRPr="002A2101">
        <w:rPr>
          <w:b w:val="0"/>
          <w:kern w:val="2"/>
          <w:sz w:val="32"/>
          <w:lang w:val="en-AU" w:eastAsia="zh-CN"/>
        </w:rPr>
        <w:t>Conclusion</w:t>
      </w:r>
    </w:p>
    <w:p w:rsidR="007365F7" w:rsidRPr="002A2101" w:rsidRDefault="00077205" w:rsidP="00B56EEF">
      <w:pPr>
        <w:pStyle w:val="BodyText"/>
        <w:rPr>
          <w:lang w:val="en-AU" w:eastAsia="zh-CN"/>
        </w:rPr>
      </w:pPr>
      <w:r w:rsidRPr="002A2101">
        <w:rPr>
          <w:lang w:val="en-AU" w:eastAsia="zh-CN"/>
        </w:rPr>
        <w:t>In this contribution</w:t>
      </w:r>
      <w:r w:rsidR="002A2101" w:rsidRPr="002A2101">
        <w:rPr>
          <w:lang w:val="en-AU" w:eastAsia="zh-CN"/>
        </w:rPr>
        <w:t>, we</w:t>
      </w:r>
      <w:r w:rsidR="00AD0064" w:rsidRPr="002A2101">
        <w:rPr>
          <w:lang w:val="en-AU" w:eastAsia="zh-CN"/>
        </w:rPr>
        <w:t xml:space="preserve"> discuss multi-TRP transmission. We have </w:t>
      </w:r>
    </w:p>
    <w:p w:rsidR="0016246C" w:rsidRPr="002A2101" w:rsidRDefault="00AD0064" w:rsidP="00077205">
      <w:r w:rsidRPr="002A2101">
        <w:rPr>
          <w:lang w:val="en-AU" w:eastAsia="ja-JP"/>
        </w:rPr>
        <w:t xml:space="preserve"> </w:t>
      </w:r>
    </w:p>
    <w:p w:rsidR="00AD0064" w:rsidRPr="002A2101" w:rsidRDefault="00AD0064" w:rsidP="00AD0064">
      <w:pPr>
        <w:rPr>
          <w:b/>
          <w:szCs w:val="20"/>
          <w:lang w:eastAsia="ja-JP"/>
        </w:rPr>
      </w:pPr>
      <w:r w:rsidRPr="002A2101">
        <w:rPr>
          <w:b/>
          <w:szCs w:val="20"/>
          <w:lang w:eastAsia="ja-JP"/>
        </w:rPr>
        <w:t>Proposal 1: the single PDCCH scheduling two codewords from two TRP is monitored on a single CORESET with one TRP, and a single QCL assumption is assumed for that PDCCH.</w:t>
      </w:r>
    </w:p>
    <w:p w:rsidR="0016246C" w:rsidRPr="002A2101" w:rsidRDefault="0016246C" w:rsidP="00077205"/>
    <w:p w:rsidR="00AD0064" w:rsidRPr="002A2101" w:rsidRDefault="00AD0064" w:rsidP="00AD0064">
      <w:pPr>
        <w:rPr>
          <w:b/>
          <w:szCs w:val="20"/>
          <w:lang w:eastAsia="ja-JP"/>
        </w:rPr>
      </w:pPr>
      <w:r w:rsidRPr="002A2101">
        <w:rPr>
          <w:b/>
          <w:szCs w:val="20"/>
          <w:lang w:eastAsia="ja-JP"/>
        </w:rPr>
        <w:t>Proposal 2: further study the approach to support HARQ scheduling &amp; HARQ-Ack feedback in the case of two PDCCHs scheduling two PDSCHs.</w:t>
      </w:r>
    </w:p>
    <w:sectPr w:rsidR="00AD0064" w:rsidRPr="002A2101" w:rsidSect="00965B1D">
      <w:footerReference w:type="default" r:id="rId8"/>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4F0" w:rsidRDefault="003934F0">
      <w:r>
        <w:separator/>
      </w:r>
    </w:p>
  </w:endnote>
  <w:endnote w:type="continuationSeparator" w:id="0">
    <w:p w:rsidR="003934F0" w:rsidRDefault="0039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077205">
    <w:pPr>
      <w:pStyle w:val="Footer"/>
      <w:jc w:val="center"/>
    </w:pPr>
    <w:r>
      <w:fldChar w:fldCharType="begin"/>
    </w:r>
    <w:r>
      <w:instrText xml:space="preserve"> PAGE   \* MERGEFORMAT </w:instrText>
    </w:r>
    <w:r>
      <w:fldChar w:fldCharType="separate"/>
    </w:r>
    <w:r w:rsidR="00FA5478">
      <w:rPr>
        <w:noProof/>
      </w:rPr>
      <w:t>4</w:t>
    </w:r>
    <w:r>
      <w:fldChar w:fldCharType="end"/>
    </w:r>
  </w:p>
  <w:p w:rsidR="00884AEC" w:rsidRDefault="003934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4F0" w:rsidRDefault="003934F0">
      <w:r>
        <w:separator/>
      </w:r>
    </w:p>
  </w:footnote>
  <w:footnote w:type="continuationSeparator" w:id="0">
    <w:p w:rsidR="003934F0" w:rsidRDefault="003934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536AC"/>
    <w:multiLevelType w:val="hybridMultilevel"/>
    <w:tmpl w:val="541E8E4A"/>
    <w:lvl w:ilvl="0" w:tplc="A770033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D343AB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40C5D"/>
    <w:multiLevelType w:val="hybridMultilevel"/>
    <w:tmpl w:val="15E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93A37"/>
    <w:multiLevelType w:val="hybridMultilevel"/>
    <w:tmpl w:val="7A906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B0E25"/>
    <w:multiLevelType w:val="hybridMultilevel"/>
    <w:tmpl w:val="CCE27AB2"/>
    <w:lvl w:ilvl="0" w:tplc="929C14B8">
      <w:start w:val="1"/>
      <w:numFmt w:val="bullet"/>
      <w:lvlText w:val="•"/>
      <w:lvlJc w:val="left"/>
      <w:pPr>
        <w:tabs>
          <w:tab w:val="num" w:pos="720"/>
        </w:tabs>
        <w:ind w:left="720" w:hanging="360"/>
      </w:pPr>
      <w:rPr>
        <w:rFonts w:ascii="Arial" w:hAnsi="Arial" w:hint="default"/>
      </w:rPr>
    </w:lvl>
    <w:lvl w:ilvl="1" w:tplc="4E102D7C">
      <w:numFmt w:val="bullet"/>
      <w:lvlText w:val="–"/>
      <w:lvlJc w:val="left"/>
      <w:pPr>
        <w:tabs>
          <w:tab w:val="num" w:pos="1440"/>
        </w:tabs>
        <w:ind w:left="1440" w:hanging="360"/>
      </w:pPr>
      <w:rPr>
        <w:rFonts w:ascii="Arial" w:hAnsi="Arial"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BB4A38"/>
    <w:multiLevelType w:val="hybridMultilevel"/>
    <w:tmpl w:val="1E32A4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558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3A35A1"/>
    <w:multiLevelType w:val="hybridMultilevel"/>
    <w:tmpl w:val="268E8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2D0E13"/>
    <w:multiLevelType w:val="hybridMultilevel"/>
    <w:tmpl w:val="5632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4326B"/>
    <w:multiLevelType w:val="hybridMultilevel"/>
    <w:tmpl w:val="BBE4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C51F1"/>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510B484E"/>
    <w:multiLevelType w:val="hybridMultilevel"/>
    <w:tmpl w:val="58A07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60280"/>
    <w:multiLevelType w:val="hybridMultilevel"/>
    <w:tmpl w:val="1310A63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425864"/>
    <w:multiLevelType w:val="hybridMultilevel"/>
    <w:tmpl w:val="717C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91238F"/>
    <w:multiLevelType w:val="hybridMultilevel"/>
    <w:tmpl w:val="9F3C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E4689"/>
    <w:multiLevelType w:val="hybridMultilevel"/>
    <w:tmpl w:val="F5846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33"/>
  </w:num>
  <w:num w:numId="3">
    <w:abstractNumId w:val="25"/>
  </w:num>
  <w:num w:numId="4">
    <w:abstractNumId w:val="16"/>
  </w:num>
  <w:num w:numId="5">
    <w:abstractNumId w:val="18"/>
  </w:num>
  <w:num w:numId="6">
    <w:abstractNumId w:val="27"/>
  </w:num>
  <w:num w:numId="7">
    <w:abstractNumId w:val="15"/>
  </w:num>
  <w:num w:numId="8">
    <w:abstractNumId w:val="22"/>
  </w:num>
  <w:num w:numId="9">
    <w:abstractNumId w:val="6"/>
  </w:num>
  <w:num w:numId="10">
    <w:abstractNumId w:val="1"/>
  </w:num>
  <w:num w:numId="11">
    <w:abstractNumId w:val="21"/>
  </w:num>
  <w:num w:numId="12">
    <w:abstractNumId w:val="0"/>
  </w:num>
  <w:num w:numId="13">
    <w:abstractNumId w:val="2"/>
  </w:num>
  <w:num w:numId="14">
    <w:abstractNumId w:val="13"/>
  </w:num>
  <w:num w:numId="15">
    <w:abstractNumId w:val="24"/>
  </w:num>
  <w:num w:numId="16">
    <w:abstractNumId w:val="11"/>
  </w:num>
  <w:num w:numId="17">
    <w:abstractNumId w:val="9"/>
  </w:num>
  <w:num w:numId="18">
    <w:abstractNumId w:val="23"/>
  </w:num>
  <w:num w:numId="19">
    <w:abstractNumId w:val="20"/>
  </w:num>
  <w:num w:numId="20">
    <w:abstractNumId w:val="31"/>
  </w:num>
  <w:num w:numId="21">
    <w:abstractNumId w:val="12"/>
  </w:num>
  <w:num w:numId="22">
    <w:abstractNumId w:val="4"/>
  </w:num>
  <w:num w:numId="23">
    <w:abstractNumId w:val="19"/>
  </w:num>
  <w:num w:numId="24">
    <w:abstractNumId w:val="10"/>
  </w:num>
  <w:num w:numId="25">
    <w:abstractNumId w:val="30"/>
  </w:num>
  <w:num w:numId="26">
    <w:abstractNumId w:val="34"/>
  </w:num>
  <w:num w:numId="27">
    <w:abstractNumId w:val="32"/>
  </w:num>
  <w:num w:numId="28">
    <w:abstractNumId w:val="26"/>
  </w:num>
  <w:num w:numId="29">
    <w:abstractNumId w:val="14"/>
  </w:num>
  <w:num w:numId="30">
    <w:abstractNumId w:val="5"/>
  </w:num>
  <w:num w:numId="31">
    <w:abstractNumId w:val="17"/>
  </w:num>
  <w:num w:numId="32">
    <w:abstractNumId w:val="8"/>
  </w:num>
  <w:num w:numId="33">
    <w:abstractNumId w:val="29"/>
  </w:num>
  <w:num w:numId="34">
    <w:abstractNumId w:val="28"/>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205"/>
    <w:rsid w:val="000245E8"/>
    <w:rsid w:val="0003458F"/>
    <w:rsid w:val="00077205"/>
    <w:rsid w:val="000C16C6"/>
    <w:rsid w:val="00110FFD"/>
    <w:rsid w:val="001149C7"/>
    <w:rsid w:val="0016246C"/>
    <w:rsid w:val="0021457E"/>
    <w:rsid w:val="002574A7"/>
    <w:rsid w:val="002840DB"/>
    <w:rsid w:val="00286644"/>
    <w:rsid w:val="00293DD3"/>
    <w:rsid w:val="002A2101"/>
    <w:rsid w:val="00302994"/>
    <w:rsid w:val="003066DF"/>
    <w:rsid w:val="00344D02"/>
    <w:rsid w:val="003934F0"/>
    <w:rsid w:val="003A12C6"/>
    <w:rsid w:val="003A2C7A"/>
    <w:rsid w:val="003C19DD"/>
    <w:rsid w:val="003C3173"/>
    <w:rsid w:val="004331F3"/>
    <w:rsid w:val="00436EE5"/>
    <w:rsid w:val="0045282E"/>
    <w:rsid w:val="0045319E"/>
    <w:rsid w:val="00466675"/>
    <w:rsid w:val="00477341"/>
    <w:rsid w:val="004B4CFC"/>
    <w:rsid w:val="004C360F"/>
    <w:rsid w:val="005313C5"/>
    <w:rsid w:val="00534832"/>
    <w:rsid w:val="00552E73"/>
    <w:rsid w:val="00583429"/>
    <w:rsid w:val="005A2CD0"/>
    <w:rsid w:val="005B75F0"/>
    <w:rsid w:val="005F1EF0"/>
    <w:rsid w:val="00621964"/>
    <w:rsid w:val="006479C2"/>
    <w:rsid w:val="006A588B"/>
    <w:rsid w:val="00703562"/>
    <w:rsid w:val="007066B0"/>
    <w:rsid w:val="00706B4E"/>
    <w:rsid w:val="0071513B"/>
    <w:rsid w:val="007365F7"/>
    <w:rsid w:val="007411E1"/>
    <w:rsid w:val="00761BE5"/>
    <w:rsid w:val="007F1EEC"/>
    <w:rsid w:val="00822775"/>
    <w:rsid w:val="00866E82"/>
    <w:rsid w:val="008760C3"/>
    <w:rsid w:val="0089119D"/>
    <w:rsid w:val="008F3E3D"/>
    <w:rsid w:val="00902530"/>
    <w:rsid w:val="00997BC4"/>
    <w:rsid w:val="009C34B8"/>
    <w:rsid w:val="009E0129"/>
    <w:rsid w:val="009E3621"/>
    <w:rsid w:val="00A10BB6"/>
    <w:rsid w:val="00A119EB"/>
    <w:rsid w:val="00A52718"/>
    <w:rsid w:val="00A645C9"/>
    <w:rsid w:val="00A64768"/>
    <w:rsid w:val="00A742B7"/>
    <w:rsid w:val="00AB1D8D"/>
    <w:rsid w:val="00AD0064"/>
    <w:rsid w:val="00AD5C53"/>
    <w:rsid w:val="00AE2BE1"/>
    <w:rsid w:val="00B11FA1"/>
    <w:rsid w:val="00B129F9"/>
    <w:rsid w:val="00B277FA"/>
    <w:rsid w:val="00B456EC"/>
    <w:rsid w:val="00B56EEF"/>
    <w:rsid w:val="00B61453"/>
    <w:rsid w:val="00B63782"/>
    <w:rsid w:val="00B82173"/>
    <w:rsid w:val="00B839C8"/>
    <w:rsid w:val="00B83DC7"/>
    <w:rsid w:val="00B86868"/>
    <w:rsid w:val="00BE714A"/>
    <w:rsid w:val="00C4363A"/>
    <w:rsid w:val="00C45CBE"/>
    <w:rsid w:val="00C55562"/>
    <w:rsid w:val="00C745D5"/>
    <w:rsid w:val="00CB33E4"/>
    <w:rsid w:val="00CC52EB"/>
    <w:rsid w:val="00CD44DE"/>
    <w:rsid w:val="00CE7167"/>
    <w:rsid w:val="00D07984"/>
    <w:rsid w:val="00D5475C"/>
    <w:rsid w:val="00D623C8"/>
    <w:rsid w:val="00D9673E"/>
    <w:rsid w:val="00DE1B00"/>
    <w:rsid w:val="00DF7D3C"/>
    <w:rsid w:val="00E010FE"/>
    <w:rsid w:val="00E07029"/>
    <w:rsid w:val="00E66765"/>
    <w:rsid w:val="00E701F8"/>
    <w:rsid w:val="00EB2CFC"/>
    <w:rsid w:val="00ED593A"/>
    <w:rsid w:val="00ED73B8"/>
    <w:rsid w:val="00F07D0D"/>
    <w:rsid w:val="00F76798"/>
    <w:rsid w:val="00F81B86"/>
    <w:rsid w:val="00FA5478"/>
    <w:rsid w:val="00FE1951"/>
    <w:rsid w:val="00FE25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BAC9B0-9A26-4FF0-A67A-BB45AA88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205"/>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077205"/>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
    <w:unhideWhenUsed/>
    <w:qFormat/>
    <w:rsid w:val="0007720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077205"/>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
    <w:rsid w:val="00077205"/>
    <w:rPr>
      <w:rFonts w:asciiTheme="majorHAnsi" w:eastAsiaTheme="majorEastAsia" w:hAnsiTheme="majorHAnsi" w:cstheme="majorBidi"/>
      <w:color w:val="2E74B5" w:themeColor="accent1" w:themeShade="BF"/>
      <w:sz w:val="26"/>
      <w:szCs w:val="26"/>
    </w:rPr>
  </w:style>
  <w:style w:type="paragraph" w:styleId="BodyText">
    <w:name w:val="Body Text"/>
    <w:aliases w:val="bt,AvtalBrödtext, ändrad,ändrad"/>
    <w:basedOn w:val="Normal"/>
    <w:link w:val="BodyTextChar"/>
    <w:rsid w:val="00077205"/>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077205"/>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7720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7205"/>
    <w:rPr>
      <w:rFonts w:ascii="Arial" w:eastAsia="MS Mincho" w:hAnsi="Arial" w:cs="Times New Roman"/>
      <w:b/>
      <w:sz w:val="20"/>
      <w:szCs w:val="24"/>
    </w:rPr>
  </w:style>
  <w:style w:type="paragraph" w:styleId="Caption">
    <w:name w:val="caption"/>
    <w:aliases w:val="cap"/>
    <w:basedOn w:val="Normal"/>
    <w:next w:val="Normal"/>
    <w:uiPriority w:val="35"/>
    <w:qFormat/>
    <w:rsid w:val="00077205"/>
    <w:rPr>
      <w:rFonts w:eastAsia="MS Mincho"/>
      <w:b/>
      <w:bCs/>
      <w:szCs w:val="20"/>
      <w:lang w:val="sv-SE" w:eastAsia="ja-JP"/>
    </w:rPr>
  </w:style>
  <w:style w:type="paragraph" w:styleId="Footer">
    <w:name w:val="footer"/>
    <w:basedOn w:val="Normal"/>
    <w:link w:val="FooterChar"/>
    <w:uiPriority w:val="99"/>
    <w:rsid w:val="00077205"/>
    <w:pPr>
      <w:tabs>
        <w:tab w:val="center" w:pos="4153"/>
        <w:tab w:val="right" w:pos="8306"/>
      </w:tabs>
      <w:snapToGrid w:val="0"/>
    </w:pPr>
    <w:rPr>
      <w:szCs w:val="20"/>
    </w:rPr>
  </w:style>
  <w:style w:type="character" w:customStyle="1" w:styleId="FooterChar">
    <w:name w:val="Footer Char"/>
    <w:basedOn w:val="DefaultParagraphFont"/>
    <w:link w:val="Footer"/>
    <w:uiPriority w:val="99"/>
    <w:rsid w:val="00077205"/>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077205"/>
    <w:pPr>
      <w:ind w:leftChars="200" w:left="480"/>
    </w:pPr>
  </w:style>
  <w:style w:type="character" w:customStyle="1" w:styleId="ListParagraphChar">
    <w:name w:val="List Paragraph Char"/>
    <w:link w:val="ListParagraph"/>
    <w:uiPriority w:val="34"/>
    <w:qFormat/>
    <w:rsid w:val="00077205"/>
    <w:rPr>
      <w:rFonts w:ascii="Times New Roman" w:eastAsiaTheme="minorEastAsia" w:hAnsi="Times New Roman" w:cs="Times New Roman"/>
      <w:sz w:val="20"/>
      <w:szCs w:val="24"/>
    </w:rPr>
  </w:style>
  <w:style w:type="table" w:styleId="TableGrid">
    <w:name w:val="Table Grid"/>
    <w:basedOn w:val="TableNormal"/>
    <w:rsid w:val="00077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22">
    <w:name w:val="스타일 스타일 스타일 스타일 양쪽 첫 줄:  2 글자 + 첫 줄:  2 글자 + 첫 줄:  2 글자 + 첫 줄:  2..."/>
    <w:basedOn w:val="Normal"/>
    <w:link w:val="2222Char"/>
    <w:rsid w:val="0007720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077205"/>
    <w:rPr>
      <w:rFonts w:ascii="Times New Roman" w:eastAsia="Malgun Gothic" w:hAnsi="Times New Roman" w:cs="Batang"/>
      <w:sz w:val="20"/>
      <w:szCs w:val="20"/>
      <w:lang w:val="en-GB"/>
    </w:rPr>
  </w:style>
  <w:style w:type="paragraph" w:styleId="BalloonText">
    <w:name w:val="Balloon Text"/>
    <w:basedOn w:val="Normal"/>
    <w:link w:val="BalloonTextChar"/>
    <w:uiPriority w:val="99"/>
    <w:semiHidden/>
    <w:unhideWhenUsed/>
    <w:rsid w:val="006479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79C2"/>
    <w:rPr>
      <w:rFonts w:ascii="Segoe UI" w:eastAsiaTheme="minorEastAsia" w:hAnsi="Segoe UI" w:cs="Segoe UI"/>
      <w:sz w:val="18"/>
      <w:szCs w:val="18"/>
    </w:rPr>
  </w:style>
  <w:style w:type="character" w:styleId="Hyperlink">
    <w:name w:val="Hyperlink"/>
    <w:uiPriority w:val="99"/>
    <w:rsid w:val="009C34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12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1481</Words>
  <Characters>8445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13</cp:revision>
  <dcterms:created xsi:type="dcterms:W3CDTF">2017-09-12T01:07:00Z</dcterms:created>
  <dcterms:modified xsi:type="dcterms:W3CDTF">2017-09-12T02:43:00Z</dcterms:modified>
</cp:coreProperties>
</file>